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00" w:right="0" w:firstLine="24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3750310</wp:posOffset>
            </wp:positionH>
            <wp:positionV relativeFrom="paragraph">
              <wp:posOffset>203200</wp:posOffset>
            </wp:positionV>
            <wp:extent cx="2736850" cy="11823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6850" cy="1182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Директор бюджетного учреждения </w:t>
      </w:r>
      <w:r>
        <w:rPr>
          <w:b/>
          <w:bCs/>
          <w:color w:val="8EA4DC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/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Хант^-Манеийского автономного округа - Югры «Белоярский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социально-медицинском отделении (в том числе приемно-карантинная служба) бюджетного учреждения Ханты-Мансийского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7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Социально-медицинское отделение (в том числе приемно-карантинная служба) (далее по тексту - отделение)' является структурным подразделением бюджетного учреждения Ханты-Мансийского автономного округа - Югры «Белоярский комплексный центр социального обслуживания населения» (далее по тексту - учреждение).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осуществляет свою деятельность под непосредственным руководством заведующего отделением и заместителя директора, курирующего медицинскую деятельность и подчиняется директору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своей деятельности отделение руководствуется: Конвенцией о правах ребенка (одобрена Генеральной Ассамблеей ООН 20.11.1989); Конвенцией о правах инвалидов (принята резолюцией 61/106 Генеральной Ассамблеи от 13.12.2006); Конституцией Российской Федерации; Федеральными законами Российской Федерации; Указами и распоряжениями Президента Российской Федерации, постановлениями, распоряжениями и иными правовыми актами Президента и Правительства Российской Федерации; Национальными стандартами Российской Федерации (ГОСТами); приказами Министерства труда и социальной защиты Российской Федерации, регулирующими деятельность по социальному обслуживанию и комплексной реабилитации инвалидов; нормативными правовыми актами Правительства Ханты-Мансийского автономного округа - Югры, Департамента социального развития Ханты-Мансийского автономного округа - Югры в вопросах семейной политики, защиты прав, законных интересов граждан, локальными и распорядительными документами Управления социальной защиты населения, опеки и попечительства по Белоярскому району, Уставом и правилами внутреннего трудового распорядка учреждения, настоящим положением и иными локальными и распорядительными документами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предназначено для осуществления деятельности по предоставлению социально-бытовых услуг, социально-медицинских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взаимодействует с другими структурными подразделениями учреждения, предприятиями, учреждениями, организациями независимо от форм собственности, органами местного самоуправления муниципального образования, общественными организациями в части получения и предоставления необходимых сведений и информации, входящих в компетенцию отделения.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создается, реорганизуется или ликвидируется приказом директора Департамента социального развития Ханты-Мансийского автономного округа - Югры (далее по тексту - Депсоцразвития Югры).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Целью деятельности отделения является социальное обслуживание и комплексная реабилитация инвалидов, детей-инвалидов, их семей, детей, испытывающих трудности в социальной адаптации, поддержание, сохранение и укрепление здоровья получателей социальных услуг посредством оказания социальных услуг.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 отделения: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индивидуальных программ предоставления социальных услуг, проектирование, реализация и анализ выполнения индивидуальных планов реабилитационных мероприятий получателей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проводение социально-медицинских мероприятия, направленных на реабилитацию граждан, получающих социальные услуги в учреждении, с учетом рекомендаций индивидуальной программы реабилитации или абилитации инвалида (ребенка-инвалида) (ИПРА);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лечебно-профилактической, неотложной, первичной специализированной, санитарно-гигиенической, противоэпидемической помощи получателям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наблюдение за состоянием здоровья получателей социальных услуг и проведение мероприятий, направленных на профилактику обострений у них хронических заболеваний;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социально-медицинское консультирование, направленное на разъяснение получателю социальных услуг сути проблем и определение возможных путей их решения;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способствование сохранению жизни, здоровья, либо улучшению состояния здоровья получателей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доступности и адресности предоставления социальных услуг получателям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внедрение новых технологий, форм и методов работы по социально</w:t>
        <w:softHyphen/>
        <w:t>медицинскому обслуживанию получателей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активного сотрудничества с лечебно-профилактическими, медико-социальными организациями города, направленное на улучшение состояния здоровья получателей социальных услуг;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мероприятий и осуществление контроля в отношении соблюдения СанПин в учреждении.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Функции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соответствии с поставленными целью и задачами отделение осуществляет предоставление получателям социальных услуг социально-бытовых, социально</w:t>
        <w:softHyphen/>
        <w:t>медицинских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 в учреждении: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процедур, связанных с наблюдением за здоровьем получателей социальных услуг (измерение температуры тела, артериального давления, контроль за приемом лекарств и иные процедуры).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оздоровительных мероприятий.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Систематическое наблюдение за получателями социальных услуг в целях выявления отклонений в состоянии их здоровья.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мероприятий, направленных на формирование здорового образа жизни.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Проведений занятий по адаптивной физической культуре.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Содействие в обеспечении по заключению врача (фельдшера) лекарственными препаратами и изделиями медицинского назначения, в том числе покупка за счет средств получателя социальных услуг и доставка их на дом, сопровождение в медицинские организации (в пределах населенного пункта).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Содействие в прохождении медико-социальной экспертизы (сопровождение в медицинские организации и бюро медико-социальной экспертизы в пределах населенного пункта, помощь в оформлении документов для установления инвалидности.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Содействие в обеспечении техническими средствами реабилитации и средствами ухода.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Обучение инвалидов (детей-инвалидов) пользования средствами ухода и техническими средствами реабилитации.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социально-реабилитационных мероприятий в сфере социального обслуживания.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работы по проведению мониторинга по состоянию здоровья получателей социальных услуг в учреждении.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заседаний Комиссии по контролю и оценке качества и безопасности медицинской деятельности, Комиссии по списанию медикаментов.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и проведение работы по информированию населения о здоровом образе жизни и профилактике социально значимых и инфекционных заболеваниях.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Разработка информационно-справочного материала по актуальным медицинским вопросам (буклеты, брошюры, пособия, информационные листы, рекламные листы, объявления, санитарные бюллетени и пр.).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9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Межведомственное взаимодействие с другими учреждениями:</w:t>
      </w:r>
    </w:p>
    <w:p>
      <w:pPr>
        <w:pStyle w:val="Style2"/>
        <w:keepNext w:val="0"/>
        <w:keepLines w:val="0"/>
        <w:widowControl w:val="0"/>
        <w:numPr>
          <w:ilvl w:val="3"/>
          <w:numId w:val="1"/>
        </w:numPr>
        <w:shd w:val="clear" w:color="auto" w:fill="auto"/>
        <w:tabs>
          <w:tab w:pos="169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работы по привлечению специалистов городской поликлиники для проведения медицинских исследований, консультаций врачей узкого профиля и с целью обеспечения льготными медицинскими препаратами граждан, проживающих в учреждении в рамках обязательного медицинского страхования.</w:t>
      </w:r>
    </w:p>
    <w:p>
      <w:pPr>
        <w:pStyle w:val="Style2"/>
        <w:keepNext w:val="0"/>
        <w:keepLines w:val="0"/>
        <w:widowControl w:val="0"/>
        <w:numPr>
          <w:ilvl w:val="3"/>
          <w:numId w:val="1"/>
        </w:numPr>
        <w:shd w:val="clear" w:color="auto" w:fill="auto"/>
        <w:tabs>
          <w:tab w:pos="169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договорной работы по аттестации по гигиеническому обучению сотрудников, по обеспечению жизненно важными медицинскими препаратами и изделиями медицинского назначения, вывоза медицинских отходов, тел умерших, по техническому обслуживанию медицинской техники, химической чистки матрацев, санитарно-эпидемиологических обследований, лабораторно</w:t>
        <w:softHyphen/>
        <w:t>инструментальных исследований, гигиенической оценке деятельности на соответствие санитарным нормам и правилам и др.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9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аналитической и статистической отчетности:</w:t>
      </w:r>
    </w:p>
    <w:p>
      <w:pPr>
        <w:pStyle w:val="Style2"/>
        <w:keepNext w:val="0"/>
        <w:keepLines w:val="0"/>
        <w:widowControl w:val="0"/>
        <w:numPr>
          <w:ilvl w:val="3"/>
          <w:numId w:val="1"/>
        </w:numPr>
        <w:shd w:val="clear" w:color="auto" w:fill="auto"/>
        <w:tabs>
          <w:tab w:pos="169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Сбор, обобщение и анализ информации по различным направлениям деятельности отделения.</w:t>
      </w:r>
    </w:p>
    <w:p>
      <w:pPr>
        <w:pStyle w:val="Style2"/>
        <w:keepNext w:val="0"/>
        <w:keepLines w:val="0"/>
        <w:widowControl w:val="0"/>
        <w:numPr>
          <w:ilvl w:val="3"/>
          <w:numId w:val="1"/>
        </w:numPr>
        <w:shd w:val="clear" w:color="auto" w:fill="auto"/>
        <w:tabs>
          <w:tab w:pos="169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Планирование по основным направлениям деятельности отделения (подготовка ежеквартальных, годовых планов работы отделения).</w:t>
      </w:r>
    </w:p>
    <w:p>
      <w:pPr>
        <w:pStyle w:val="Style2"/>
        <w:keepNext w:val="0"/>
        <w:keepLines w:val="0"/>
        <w:widowControl w:val="0"/>
        <w:numPr>
          <w:ilvl w:val="3"/>
          <w:numId w:val="1"/>
        </w:numPr>
        <w:shd w:val="clear" w:color="auto" w:fill="auto"/>
        <w:tabs>
          <w:tab w:pos="169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сводных информационных, статистических, аналитических отчетов о деятельности отделения.</w:t>
      </w:r>
    </w:p>
    <w:p>
      <w:pPr>
        <w:pStyle w:val="Style2"/>
        <w:keepNext w:val="0"/>
        <w:keepLines w:val="0"/>
        <w:widowControl w:val="0"/>
        <w:numPr>
          <w:ilvl w:val="3"/>
          <w:numId w:val="1"/>
        </w:numPr>
        <w:shd w:val="clear" w:color="auto" w:fill="auto"/>
        <w:tabs>
          <w:tab w:pos="169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Подготовка писем, информации, иных порученных документов в соответствии с запросами вышестоящих организаций.</w:t>
      </w:r>
    </w:p>
    <w:p>
      <w:pPr>
        <w:pStyle w:val="Style2"/>
        <w:keepNext w:val="0"/>
        <w:keepLines w:val="0"/>
        <w:widowControl w:val="0"/>
        <w:numPr>
          <w:ilvl w:val="3"/>
          <w:numId w:val="1"/>
        </w:numPr>
        <w:shd w:val="clear" w:color="auto" w:fill="auto"/>
        <w:tabs>
          <w:tab w:pos="169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Своевременное и качественное внесение данных о предоставленных социальных услугах в прикладное программное обеспечение «Автоматизированная система обработки информации» (ППО АСОМ).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Сбор информации об анамнезе, основном диагнозе, исходном состоянии здоровья получателя социальных услуг, его реабилитационном потенциале.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процесса реабилитации получателей социальных услуг с применением как традиционных, так и новейших эффективных методик и технологий.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Участие в деятельности «Службы ранней помощи» учреждения в части оказания ранней помощи и поддержки родителей и членов семьи при рождении ребенка с особыми потребностями, медицинское консультирование родителей по вопросам, связанным с индивидуальными особенностями ребенка и условиями его оптимального развития.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Участие в деятельности службы «Домашний микрореабилитационный центр» учреждения, в работе школы ухода для родителей (законных представителей) и членов семей получателей социальных услуг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экстренной медицинской помощи в случаях возникновения у получателей социальных услуг неотложных состояний.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консультативной помощи получателям социальных услуг, родителям (законным представителям) несовершеннолетних получателей социальных услуг по вопросам проведения реабилитационных мероприятий в домашних условиях, в том числе в режиме онлайн.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систематического контроля качества медицинской деятельности и эффективности предоставляемых социальных услуг.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1 раз в квартал Дней открытых дверей для родителей, представителей средств массовой информации, общественных организаций, родительских ассоциаций.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ситуационной помощи маломобильным гражданам с учетом вида и степени ограничений их жизнедеятельности.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проведение санитарно-гигиенических и санитарно</w:t>
        <w:softHyphen/>
        <w:t>противоэпидемических мероприятий.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санитарно-просветительской работы с получателями социальных услуг и сотрудниками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контроля за предоставлением питания получателям социальных услуг.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контроля за направлением работников учреждения на периодические медицинские осмотры согласно существующему графику.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проведения медицинских осмотров (предрейсовых, послерейсовых) водителей транспортных средств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Внедрение в практику работы отделения новые современные реабилитационные технологии.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безопасных условий пребывания получателей социальных услуг и осуществление мероприятий по соблюдению санитарно-эпидемиологического и противопожарного режимов.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7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и проведение обучающих лекций, презентаций, бесед, индивидуальных консультирований по вопросам социально-медицинской реабилитации для получателей социальных услуг и работников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9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требований системы менеджмента качества.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68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Предоставление дополнительных платных социально-медицинских услуг получателям социальных услуг.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Взаимоотношения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3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Для обеспечения оперативного и качественного предоставления социальных услуг населению Белоярского района, отделение осуществляет межведомственное взаимодействие с учреждениями и организациями, осуществляющими деятельность на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территории муниципального образования Белоярского района, общественными организациями и предприятиями.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7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Права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0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имеют право: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выносить на рассмотрение руководства учреждения вопросы, касающиеся направлений деятельности, и участвовать в их обсуждении;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принимать участие в работе комиссий, советов, рабочих групп, консилиума учреждения. В установленном порядке посещать мероприятия, занятия с гражданами, получающими социальные услуги в учреждении;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запрашивать в установленном порядке от других подразделений, служб, сотрудников учреждения информацию, необходимую для выполнения запланированных мероприятий;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запрашивать в установленном порядке информацию у государственных органов и иных учреждений по вопросам, входящим в их компетенцию, приглашать представителей данных учреждений по согласованию с директором учреждения;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знакомиться с проектами решений руководства учреждения, касающихся деятельности отделения;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повышать свою профессиональную квалификацию и профессиональное мастерство путем переподготовки, посещения курсов повышения квалификации, аттестации, внутрифирменного обучения.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7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93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несет персональную ответственность за своевременное и качественное выполнение возложенных на отделение задач и функций, организацию труда работников отделения, обеспечение исполнительской и трудовой дисциплины, соблюдение ими правил внутреннего трудового распорядка.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3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Работники отделения несут-псрсональную ответственность за: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Ненадлежащее исполнение своих должностных обязанностей, предусмотренных положением об отделении и должностными инструкциями, в пределах, определенных действующим трудовым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Жизнь и здоровье получателей социальных услуг.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Конфиденциальность информации (персональных данных) о получателях социальных услуг и работниках учреждения, ставшей известной в процессе исполнения должностных обязанностей.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Достоверность и своевременность информации, предоставляемой руководству учреждения, в вышестоящие и другие организации.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документации в соответствии с утвержденной номенклатурой дел и системой менеджмента качества учреждения.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Соблюдение кодекса этики и служебного поведения работников.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Соблюдение требований нормативных правовых актов в сфере антикоррупционной деятельности.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Качественное представление в установленном порядке отчетности и информации по вопросам, входящим в компетенцию отделения.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4" w:val="left"/>
        </w:tabs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служебных поручений руководства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7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Организационная структура управления отделением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9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возглавляет заведующий отделением, который назначается и освобождается от должности приказом директора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9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 период отпуска заведующего отделением его обязанности могут быть возложены на сотрудника отделения, из числа более опытных специалистов.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Временное исполнение обязанностей в этих случаях осуществляется на основании приказа директора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отделением: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руководит деятельностью отделения;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7.3.2.обеспечивает выполнение стоящих перед отделением задач и функций;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3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вносит предложения директору учреждения, по назначению, увольнению, поощрению, наказанию специалистов отделения, а также распределению между ними должностных обязанностей;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7.3.4.организует работу по выявлению несоответствий системы менеджмента качества в отделении и выработке результативных и корректирующих действий по устранению несоответствий, своевременное предоставление материалов для проведения анализа системы менеджмента качества;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7.3.5.организует проведения технической учебы (по мере необходимости, но не реже одного раза в неделю), а также инструктажей по охране труда, технике безопасности, пожарной безопасности.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6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отделения строится на основе перспективного годового плана работы учреждения, перспективного годового плана работы отделения, ежеквартального плана работы отделения.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3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специалистов отделения строится на основе перспективного годового, ежеквартального плана отделения, ежемесячного плана специалиста.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3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Квалификационные требования, права, обязанности, ответственность специалистов отделения определяется должностными инструкциями.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6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Режим работы отделения устанавливается правилами внутреннего трудового распорядка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2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Деятельность отделения строится на принципах: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адресность предоставления социальных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приближенность поставщиков социальных услуг к месту жительства получателей социальных услуг, достаточность количества поставщиков социальных услуг для обеспечения потребностей граждан в социальном обслуживании, достаточность финансовых, материально-технических, кадровых и информационных ресурсов у поставщиков социальных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сохранение пребывания гражданина в привычной благоприятной среде;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3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добровольность;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31" w:val="left"/>
        </w:tabs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конфиденциальность.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7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Реорганизация и ликвидация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6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может быть реорганизовано приказом Депсоцразвития Югры в соответствии с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3" w:val="left"/>
        </w:tabs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настоящее положение могут вноситься изменения и дополнения, которые утверждаются директором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7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Заключительные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3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Функциональные обязанности, ответственность и права заведующего отделением, работников отделения регламентируются их должностными инструкциями.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3" w:val="left"/>
        </w:tabs>
        <w:bidi w:val="0"/>
        <w:spacing w:before="0" w:after="260" w:line="240" w:lineRule="auto"/>
        <w:ind w:left="0" w:right="0" w:firstLine="7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018" w:left="1534" w:right="1197" w:bottom="1252" w:header="590" w:footer="82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может изменяться и дополняться в связи с изменением нормативно-правовой базы, регулирующей деятельность учреждения, совершенствованием форм и методов работы отделения.</w:t>
      </w:r>
    </w:p>
    <w:p>
      <w:pPr>
        <w:pStyle w:val="Style2"/>
        <w:keepNext w:val="0"/>
        <w:keepLines w:val="0"/>
        <w:framePr w:w="9119" w:h="616" w:wrap="none" w:hAnchor="page" w:x="1397" w:y="1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9.3. Все изменения и дополнения к настоящему положению утверждаются приказом директора учреждения, согласовываются в установленном порядке.</w:t>
      </w:r>
    </w:p>
    <w:p>
      <w:pPr>
        <w:pStyle w:val="Style2"/>
        <w:keepNext w:val="0"/>
        <w:keepLines w:val="0"/>
        <w:framePr w:w="2610" w:h="324" w:wrap="none" w:hAnchor="page" w:x="1397" w:y="1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директора</w:t>
      </w:r>
    </w:p>
    <w:p>
      <w:pPr>
        <w:pStyle w:val="Style2"/>
        <w:keepNext w:val="0"/>
        <w:keepLines w:val="0"/>
        <w:framePr w:w="2369" w:h="612" w:wrap="none" w:hAnchor="page" w:x="8154" w:y="109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Е.И. Ардынцова расшифровка подписи</w:t>
      </w:r>
    </w:p>
    <w:p>
      <w:pPr>
        <w:pStyle w:val="Style2"/>
        <w:keepNext w:val="0"/>
        <w:keepLines w:val="0"/>
        <w:framePr w:w="2099" w:h="1138" w:wrap="none" w:hAnchor="page" w:x="1400" w:y="1945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Согласовано:</w:t>
      </w:r>
    </w:p>
    <w:p>
      <w:pPr>
        <w:pStyle w:val="Style2"/>
        <w:keepNext w:val="0"/>
        <w:keepLines w:val="0"/>
        <w:framePr w:w="2099" w:h="1138" w:wrap="none" w:hAnchor="page" w:x="1400" w:y="1945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юрисконсульт</w:t>
      </w:r>
    </w:p>
    <w:p>
      <w:pPr>
        <w:pStyle w:val="Style2"/>
        <w:keepNext w:val="0"/>
        <w:keepLines w:val="0"/>
        <w:framePr w:w="2099" w:h="1138" w:wrap="none" w:hAnchor="page" w:x="1400" w:y="1945"/>
        <w:widowControl w:val="0"/>
        <w:shd w:val="clear" w:color="auto" w:fill="auto"/>
        <w:bidi w:val="0"/>
        <w:spacing w:before="0" w:after="20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должность</w:t>
      </w:r>
    </w:p>
    <w:p>
      <w:pPr>
        <w:pStyle w:val="Style2"/>
        <w:keepNext w:val="0"/>
        <w:keepLines w:val="0"/>
        <w:framePr w:w="1670" w:h="317" w:wrap="none" w:hAnchor="page" w:x="5137" w:y="2762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личная подпись</w:t>
      </w:r>
    </w:p>
    <w:p>
      <w:pPr>
        <w:pStyle w:val="Style2"/>
        <w:keepNext w:val="0"/>
        <w:keepLines w:val="0"/>
        <w:framePr w:w="2369" w:h="608" w:wrap="none" w:hAnchor="page" w:x="8104" w:y="2478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А.Ю. Гореликова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расшифровка подписи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2921000</wp:posOffset>
            </wp:positionH>
            <wp:positionV relativeFrom="margin">
              <wp:posOffset>571500</wp:posOffset>
            </wp:positionV>
            <wp:extent cx="1743710" cy="4940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43710" cy="49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018" w:left="1396" w:right="1378" w:bottom="1018" w:header="590" w:footer="59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3"/>
      <w:numFmt w:val="decimal"/>
      <w:lvlText w:val="7.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7.9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