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headerReference w:type="default" r:id="rId5"/>
          <w:headerReference w:type="first" r:id="rId6"/>
          <w:footnotePr>
            <w:pos w:val="pageBottom"/>
            <w:numFmt w:val="decimal"/>
            <w:numRestart w:val="continuous"/>
          </w:footnotePr>
          <w:pgSz w:w="11900" w:h="16840"/>
          <w:pgMar w:top="1273" w:left="1213" w:right="510" w:bottom="1397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5"/>
        <w:keepNext w:val="0"/>
        <w:keepLines w:val="0"/>
        <w:framePr w:w="3841" w:h="1422" w:wrap="none" w:vAnchor="text" w:hAnchor="page" w:x="1574" w:y="21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 бюджетного учреждения Ханты-Мансийского автономного округа - Югры «Белоярский комплексный центр социального ия населения»</w:t>
      </w:r>
    </w:p>
    <w:p>
      <w:pPr>
        <w:pStyle w:val="Style8"/>
        <w:keepNext w:val="0"/>
        <w:keepLines w:val="0"/>
        <w:framePr w:w="1721" w:h="288" w:wrap="none" w:vAnchor="text" w:hAnchor="page" w:x="3489" w:y="193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В.С. Гейдарова</w:t>
      </w:r>
    </w:p>
    <w:p>
      <w:pPr>
        <w:pStyle w:val="Style8"/>
        <w:keepNext w:val="0"/>
        <w:keepLines w:val="0"/>
        <w:framePr w:w="400" w:h="274" w:wrap="none" w:vAnchor="text" w:hAnchor="page" w:x="3486" w:y="275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год</w:t>
      </w:r>
    </w:p>
    <w:p>
      <w:pPr>
        <w:pStyle w:val="Style5"/>
        <w:keepNext w:val="0"/>
        <w:keepLines w:val="0"/>
        <w:framePr w:w="4637" w:h="1847" w:wrap="none" w:vAnchor="text" w:hAnchor="page" w:x="6348" w:y="84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Представительного органа трудового учреждения автономного «Белоярский социаль</w:t>
      </w:r>
    </w:p>
    <w:p>
      <w:pPr>
        <w:pStyle w:val="Style5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bidi w:val="0"/>
        <w:spacing w:before="0" w:after="0" w:line="329" w:lineRule="auto"/>
        <w:ind w:left="0" w:right="40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коллектива бюджетного Ханты-Мансийского округа - Югры комплексный центр луживания населения»</w:t>
      </w:r>
    </w:p>
    <w:p>
      <w:pPr>
        <w:pStyle w:val="Style5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tabs>
          <w:tab w:leader="underscore" w:pos="2200" w:val="left"/>
        </w:tabs>
        <w:bidi w:val="0"/>
        <w:spacing w:before="0" w:after="0" w:line="329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 В. Шарова</w:t>
        <w:tab/>
      </w:r>
    </w:p>
    <w:p>
      <w:pPr>
        <w:pStyle w:val="Style10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Коплгктяеный договор,</w:t>
      </w:r>
    </w:p>
    <w:p>
      <w:pPr>
        <w:pStyle w:val="Style10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bidi w:val="0"/>
        <w:spacing w:before="0" w:after="0"/>
        <w:ind w:left="0" w:right="40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 коллективный договор)</w:t>
      </w:r>
    </w:p>
    <w:p>
      <w:pPr>
        <w:pStyle w:val="Style10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bidi w:val="0"/>
        <w:spacing w:before="0" w:after="0"/>
        <w:ind w:left="11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ь ';прайг.:чм по схпоне тпуда и социальной</w:t>
      </w:r>
    </w:p>
    <w:p>
      <w:pPr>
        <w:pStyle w:val="Style10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bidi w:val="0"/>
        <w:spacing w:before="0" w:after="100"/>
        <w:ind w:left="110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!Г:-. ,.'И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&gt;з^когсраиона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1НЫг номе</w:t>
      </w: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р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7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J7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^6 </w:t>
      </w:r>
      <w:r>
        <w:rPr>
          <w:rFonts w:ascii="Times New Roman" w:eastAsia="Times New Roman" w:hAnsi="Times New Roman" w:cs="Times New Roman"/>
          <w:i/>
          <w:i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7</w:t>
      </w:r>
    </w:p>
    <w:p>
      <w:pPr>
        <w:pStyle w:val="Style16"/>
        <w:keepNext w:val="0"/>
        <w:keepLines w:val="0"/>
        <w:framePr w:w="3506" w:h="3416" w:wrap="none" w:vAnchor="text" w:hAnchor="page" w:x="7885" w:y="404"/>
        <w:widowControl w:val="0"/>
        <w:shd w:val="clear" w:color="auto" w:fill="auto"/>
        <w:bidi w:val="0"/>
        <w:spacing w:before="0" w:after="0"/>
        <w:ind w:right="0" w:firstLine="0"/>
        <w:jc w:val="right"/>
      </w:pPr>
      <w:r>
        <w:rPr>
          <w:rFonts w:ascii="Arial" w:eastAsia="Arial" w:hAnsi="Arial" w:cs="Arial"/>
          <w:i w:val="0"/>
          <w:iCs w:val="0"/>
          <w:color w:val="B4BBCE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20 </w:t>
      </w:r>
      <w:r>
        <w:rPr>
          <w:rFonts w:ascii="Arial" w:eastAsia="Arial" w:hAnsi="Arial" w:cs="Arial"/>
          <w:i w:val="0"/>
          <w:iCs w:val="0"/>
          <w:color w:val="B4BBCE"/>
          <w:spacing w:val="0"/>
          <w:w w:val="100"/>
          <w:position w:val="0"/>
          <w:u w:val="none"/>
          <w:shd w:val="clear" w:color="auto" w:fill="auto"/>
          <w:vertAlign w:val="subscript"/>
          <w:lang w:val="ru-RU" w:eastAsia="ru-RU" w:bidi="ru-RU"/>
        </w:rPr>
        <w:t xml:space="preserve">года 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OF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6 77?</w:t>
      </w:r>
    </w:p>
    <w:p>
      <w:pPr>
        <w:pStyle w:val="Style8"/>
        <w:keepNext w:val="0"/>
        <w:keepLines w:val="0"/>
        <w:framePr w:w="2444" w:h="126" w:wrap="none" w:vAnchor="text" w:hAnchor="page" w:x="6330" w:y="26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1"/>
          <w:szCs w:val="11"/>
        </w:rPr>
      </w:pPr>
      <w:r>
        <w:rPr>
          <w:rFonts w:ascii="Arial" w:eastAsia="Arial" w:hAnsi="Arial" w:cs="Arial"/>
          <w:b w:val="0"/>
          <w:bCs w:val="0"/>
          <w:color w:val="B4BBCE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>запЕгистои!</w:t>
      </w:r>
    </w:p>
    <w:p>
      <w:pPr>
        <w:pStyle w:val="Style5"/>
        <w:keepNext w:val="0"/>
        <w:keepLines w:val="0"/>
        <w:framePr w:w="8899" w:h="1649" w:wrap="none" w:vAnchor="text" w:hAnchor="page" w:x="1833" w:y="2978"/>
        <w:widowControl w:val="0"/>
        <w:shd w:val="clear" w:color="auto" w:fill="auto"/>
        <w:bidi w:val="0"/>
        <w:spacing w:before="0" w:after="540" w:line="290" w:lineRule="auto"/>
        <w:ind w:left="45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«21»ноября 2024 год</w:t>
      </w:r>
    </w:p>
    <w:p>
      <w:pPr>
        <w:pStyle w:val="Style5"/>
        <w:keepNext w:val="0"/>
        <w:keepLines w:val="0"/>
        <w:framePr w:w="8899" w:h="1649" w:wrap="none" w:vAnchor="text" w:hAnchor="page" w:x="1833" w:y="2978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ДОПОЛНИТЕЛЬНОЕ СОГЛАШЕНЫ</w:t>
      </w:r>
    </w:p>
    <w:p>
      <w:pPr>
        <w:pStyle w:val="Style5"/>
        <w:keepNext w:val="0"/>
        <w:keepLines w:val="0"/>
        <w:framePr w:w="8899" w:h="1649" w:wrap="none" w:vAnchor="text" w:hAnchor="page" w:x="1833" w:y="2978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 коллективному договору между работниками бюджетной^ учреждения Ханты-</w:t>
        <w:br/>
        <w:t>Мансийского автономного округа - Югры «Белоярский комплексный центр</w:t>
      </w:r>
    </w:p>
    <w:p>
      <w:pPr>
        <w:pStyle w:val="Style5"/>
        <w:keepNext w:val="0"/>
        <w:keepLines w:val="0"/>
        <w:framePr w:w="8467" w:h="871" w:wrap="none" w:vAnchor="text" w:hAnchor="page" w:x="2031" w:y="458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2024-2026 годы</w:t>
      </w:r>
    </w:p>
    <w:p>
      <w:pPr>
        <w:widowControl w:val="0"/>
        <w:spacing w:line="360" w:lineRule="exact"/>
      </w:pPr>
      <w:r>
        <w:drawing>
          <wp:anchor distT="0" distB="0" distL="0" distR="1104265" simplePos="0" relativeHeight="62914692" behindDoc="1" locked="0" layoutInCell="1" allowOverlap="1">
            <wp:simplePos x="0" y="0"/>
            <wp:positionH relativeFrom="page">
              <wp:posOffset>770255</wp:posOffset>
            </wp:positionH>
            <wp:positionV relativeFrom="paragraph">
              <wp:posOffset>727075</wp:posOffset>
            </wp:positionV>
            <wp:extent cx="1432560" cy="14509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32560" cy="14509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93980" distL="340360" distR="0" simplePos="0" relativeHeight="62914693" behindDoc="1" locked="0" layoutInCell="1" allowOverlap="1">
            <wp:simplePos x="0" y="0"/>
            <wp:positionH relativeFrom="page">
              <wp:posOffset>4359275</wp:posOffset>
            </wp:positionH>
            <wp:positionV relativeFrom="paragraph">
              <wp:posOffset>921385</wp:posOffset>
            </wp:positionV>
            <wp:extent cx="1341120" cy="74993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4112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5205095</wp:posOffset>
            </wp:positionH>
            <wp:positionV relativeFrom="paragraph">
              <wp:posOffset>2052955</wp:posOffset>
            </wp:positionV>
            <wp:extent cx="737870" cy="49403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737870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0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73" w:left="1213" w:right="510" w:bottom="1397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21 ноября 2024 года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Шарова Виктория Викторовна, договорились о внесении изменений в коллективный договор, заключенный на 2024-2026 годы: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Внести изменения в раздел II «Основные условия оплаты труда работников учреждения».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1.2. В таблицу подпункт 2.1.1. изложить в следующей редакции:</w:t>
      </w:r>
    </w:p>
    <w:tbl>
      <w:tblPr>
        <w:tblOverlap w:val="never"/>
        <w:jc w:val="center"/>
        <w:tblLayout w:type="fixed"/>
      </w:tblPr>
      <w:tblGrid>
        <w:gridCol w:w="601"/>
        <w:gridCol w:w="2941"/>
        <w:gridCol w:w="3395"/>
        <w:gridCol w:w="2135"/>
      </w:tblGrid>
      <w:tr>
        <w:trPr>
          <w:trHeight w:val="97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Лрофессиональные квалификационные группы общеотраслевых должностей руководителей, специалистов и служащих:</w:t>
            </w:r>
          </w:p>
        </w:tc>
      </w:tr>
      <w:tr>
        <w:trPr>
          <w:trHeight w:val="9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16 640,00</w:t>
            </w:r>
          </w:p>
        </w:tc>
      </w:tr>
      <w:tr>
        <w:trPr>
          <w:trHeight w:val="16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производством (шеф-повар), должности служащих первого квалификационного уровня, по которым устанавливается I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17 680,00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12"/>
        <w:gridCol w:w="2938"/>
        <w:gridCol w:w="3395"/>
        <w:gridCol w:w="2138"/>
      </w:tblGrid>
      <w:tr>
        <w:trPr>
          <w:trHeight w:val="6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6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служащих третьего уровня»</w:t>
            </w:r>
          </w:p>
        </w:tc>
      </w:tr>
      <w:tr>
        <w:trPr>
          <w:trHeight w:val="190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бухгалтер, психолог, специалист по кадрам, юрисконсульт, экономист, инженер автоматизированным системам управления производством, документовед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18 200,00</w:t>
            </w:r>
          </w:p>
        </w:tc>
      </w:tr>
      <w:tr>
        <w:trPr>
          <w:trHeight w:val="1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18 720,00</w:t>
            </w:r>
          </w:p>
        </w:tc>
      </w:tr>
      <w:tr>
        <w:trPr>
          <w:trHeight w:val="1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19 240,00</w:t>
            </w:r>
          </w:p>
        </w:tc>
      </w:tr>
      <w:tr>
        <w:trPr>
          <w:trHeight w:val="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главного бухгалтера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20 280,00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1.3.Таблицу подпункта 2.1.2. изложить в следующей редакции:</w:t>
      </w:r>
    </w:p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569"/>
        <w:gridCol w:w="3402"/>
        <w:gridCol w:w="3456"/>
        <w:gridCol w:w="1512"/>
      </w:tblGrid>
      <w:tr>
        <w:trPr>
          <w:trHeight w:val="1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руб-</w:t>
            </w:r>
          </w:p>
        </w:tc>
      </w:tr>
      <w:tr>
        <w:trPr>
          <w:trHeight w:val="652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работников, занятых в сфере здравоохранения и предоставления социальных услуг:</w:t>
            </w:r>
          </w:p>
        </w:tc>
      </w:tr>
      <w:tr>
        <w:trPr>
          <w:trHeight w:val="96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823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отделением</w:t>
              <w:tab/>
              <w:t>21 840,00</w:t>
            </w:r>
          </w:p>
        </w:tc>
      </w:tr>
    </w:tbl>
    <w:p>
      <w:pPr>
        <w:widowControl w:val="0"/>
        <w:spacing w:after="299" w:line="1" w:lineRule="exact"/>
      </w:pPr>
    </w:p>
    <w:p>
      <w:pPr>
        <w:widowControl w:val="0"/>
        <w:spacing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1.4.Таблицу подпункта 2.1.3. изложить в следующей редакции:</w:t>
      </w:r>
    </w:p>
    <w:tbl>
      <w:tblPr>
        <w:tblOverlap w:val="never"/>
        <w:jc w:val="center"/>
        <w:tblLayout w:type="fixed"/>
      </w:tblPr>
      <w:tblGrid>
        <w:gridCol w:w="713"/>
        <w:gridCol w:w="3398"/>
        <w:gridCol w:w="3679"/>
        <w:gridCol w:w="1289"/>
      </w:tblGrid>
      <w:tr>
        <w:trPr>
          <w:trHeight w:val="130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руб-</w:t>
            </w:r>
          </w:p>
        </w:tc>
      </w:tr>
      <w:tr>
        <w:trPr>
          <w:trHeight w:val="670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 ицинских и фармацевтических работников: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4" w:left="1657" w:right="825" w:bottom="1408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09"/>
        <w:gridCol w:w="3409"/>
        <w:gridCol w:w="3665"/>
        <w:gridCol w:w="1318"/>
      </w:tblGrid>
      <w:tr>
        <w:trPr>
          <w:trHeight w:val="6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16 120,00</w:t>
            </w:r>
          </w:p>
        </w:tc>
      </w:tr>
      <w:tr>
        <w:trPr>
          <w:trHeight w:val="6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>
          <w:trHeight w:val="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лечебной физкультуре, инструктор по трудовой терапии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19 240,00</w:t>
            </w:r>
          </w:p>
        </w:tc>
      </w:tr>
      <w:tr>
        <w:trPr>
          <w:trHeight w:val="9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 сестра, медицинская сестра палатная (постовая), медицинская сестра по массажу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20 280,00</w:t>
            </w:r>
          </w:p>
        </w:tc>
      </w:tr>
      <w:tr>
        <w:trPr>
          <w:trHeight w:val="8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старшая медицинская сестра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21 320,00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квали(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шкационная группа «Врачи и провизоры»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врач-специалист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29 640,00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1.5.Таблицу подпункта 2.1.4. изложить в следующей редакции:</w:t>
      </w:r>
    </w:p>
    <w:p>
      <w:pPr>
        <w:widowControl w:val="0"/>
        <w:spacing w:after="299" w:line="1" w:lineRule="exact"/>
      </w:pPr>
    </w:p>
    <w:tbl>
      <w:tblPr>
        <w:tblOverlap w:val="never"/>
        <w:jc w:val="center"/>
        <w:tblLayout w:type="fixed"/>
      </w:tblPr>
      <w:tblGrid>
        <w:gridCol w:w="706"/>
        <w:gridCol w:w="3499"/>
        <w:gridCol w:w="3586"/>
        <w:gridCol w:w="1282"/>
      </w:tblGrid>
      <w:tr>
        <w:trPr>
          <w:trHeight w:val="1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 ного оклада, руб-</w:t>
            </w:r>
          </w:p>
        </w:tc>
      </w:tr>
      <w:tr>
        <w:trPr>
          <w:trHeight w:val="328" w:hRule="exact"/>
        </w:trPr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образования: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>
          <w:trHeight w:val="6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труду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18 928,00</w:t>
            </w:r>
          </w:p>
        </w:tc>
      </w:tr>
      <w:tr>
        <w:trPr>
          <w:trHeight w:val="64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воспитатель, методист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19 864,00</w:t>
            </w:r>
          </w:p>
        </w:tc>
      </w:tr>
      <w:tr>
        <w:trPr>
          <w:trHeight w:val="6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20 332,00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1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1.6.Таблицу подпункта 2.1.5. изложить в следующей редакции:</w:t>
      </w:r>
    </w:p>
    <w:p>
      <w:pPr>
        <w:widowControl w:val="0"/>
        <w:spacing w:after="479" w:line="1" w:lineRule="exact"/>
      </w:pPr>
    </w:p>
    <w:tbl>
      <w:tblPr>
        <w:tblOverlap w:val="never"/>
        <w:jc w:val="center"/>
        <w:tblLayout w:type="fixed"/>
      </w:tblPr>
      <w:tblGrid>
        <w:gridCol w:w="4003"/>
        <w:gridCol w:w="3802"/>
        <w:gridCol w:w="1292"/>
      </w:tblGrid>
      <w:tr>
        <w:trPr>
          <w:trHeight w:val="130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 п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руб-</w:t>
            </w:r>
          </w:p>
        </w:tc>
      </w:tr>
      <w:tr>
        <w:trPr>
          <w:trHeight w:val="648" w:hRule="exact"/>
        </w:trPr>
        <w:tc>
          <w:tcPr>
            <w:gridSpan w:val="3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культуры, искусства и кинематографии:</w:t>
            </w:r>
          </w:p>
        </w:tc>
      </w:tr>
      <w:tr>
        <w:trPr>
          <w:trHeight w:val="666" w:hRule="exact"/>
        </w:trPr>
        <w:tc>
          <w:tcPr>
            <w:gridSpan w:val="3"/>
            <w:tcBorders>
              <w:top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727"/>
        <w:gridCol w:w="3280"/>
        <w:gridCol w:w="3802"/>
        <w:gridCol w:w="1289"/>
      </w:tblGrid>
      <w:tr>
        <w:trPr>
          <w:trHeight w:val="65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18 824,00</w:t>
            </w:r>
          </w:p>
        </w:tc>
      </w:tr>
      <w:tr>
        <w:trPr>
          <w:trHeight w:val="64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 II категории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19 292,00</w:t>
            </w:r>
          </w:p>
        </w:tc>
      </w:tr>
      <w:tr>
        <w:trPr>
          <w:trHeight w:val="659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 I категории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19 760,00</w:t>
            </w:r>
          </w:p>
        </w:tc>
      </w:tr>
    </w:tbl>
    <w:p>
      <w:pPr>
        <w:widowControl w:val="0"/>
        <w:spacing w:after="29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58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1.7.Таблицу подпункта 2.1.6. изложить в следующей редакции:</w:t>
      </w:r>
    </w:p>
    <w:tbl>
      <w:tblPr>
        <w:tblOverlap w:val="never"/>
        <w:jc w:val="center"/>
        <w:tblLayout w:type="fixed"/>
      </w:tblPr>
      <w:tblGrid>
        <w:gridCol w:w="878"/>
        <w:gridCol w:w="2837"/>
        <w:gridCol w:w="410"/>
        <w:gridCol w:w="2851"/>
        <w:gridCol w:w="2142"/>
      </w:tblGrid>
      <w:tr>
        <w:trPr>
          <w:trHeight w:val="9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32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профессий рабочих: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фикационная группа «Общеотраслевые профессии эабочих первого уровня»</w:t>
            </w:r>
          </w:p>
        </w:tc>
      </w:tr>
      <w:tr>
        <w:trPr>
          <w:trHeight w:val="47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1,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и 3 квалификационных разрядов в соответствии с Единым тарифно - квалификационным справочником работ и профессий рабочих: буфетчик, кухонный рабочий, оператор стиральных машин, повар, кладовщик, кастелянша. уборщик служебных помещений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13 722,80</w:t>
            </w:r>
          </w:p>
        </w:tc>
      </w:tr>
      <w:tr>
        <w:trPr>
          <w:trHeight w:val="64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квалис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фикационная группа Общеотраслевые профессии рабочих второго уровня</w:t>
            </w:r>
          </w:p>
        </w:tc>
      </w:tr>
      <w:tr>
        <w:trPr>
          <w:trHeight w:val="31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г,.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 и. е - и 5 квалификационных разрядов в соответствии с Единым тарифно - квалификационным справочником работ и профессий рабочих, водитель автомобиля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2029" w:val="left"/>
              </w:tabs>
              <w:bidi w:val="0"/>
              <w:spacing w:before="0" w:after="0" w:line="240" w:lineRule="auto"/>
              <w:ind w:left="0" w:right="0" w:firstLine="56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14 554,80</w:t>
              <w:tab/>
              <w:t>1</w:t>
            </w:r>
          </w:p>
        </w:tc>
      </w:tr>
      <w:tr>
        <w:trPr>
          <w:trHeight w:val="9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14 970,80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871"/>
        <w:gridCol w:w="2837"/>
        <w:gridCol w:w="3269"/>
        <w:gridCol w:w="2124"/>
      </w:tblGrid>
      <w:tr>
        <w:trPr>
          <w:trHeight w:val="1901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 7 квалификационных разрядов в соответствии с Единым тарифно - квалификационным справочником работ и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5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 - квалификационным справочником работ и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: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15 386,80</w:t>
            </w:r>
          </w:p>
        </w:tc>
      </w:tr>
      <w:tr>
        <w:trPr>
          <w:trHeight w:val="319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15 802,80</w:t>
            </w:r>
          </w:p>
        </w:tc>
      </w:tr>
    </w:tbl>
    <w:p>
      <w:pPr>
        <w:widowControl w:val="0"/>
        <w:spacing w:after="31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1.8.Таблицу подпункта 2.1.7. изложить в следующей редакции:</w:t>
      </w:r>
    </w:p>
    <w:tbl>
      <w:tblPr>
        <w:tblOverlap w:val="never"/>
        <w:jc w:val="center"/>
        <w:tblLayout w:type="fixed"/>
      </w:tblPr>
      <w:tblGrid>
        <w:gridCol w:w="727"/>
        <w:gridCol w:w="6232"/>
        <w:gridCol w:w="2138"/>
      </w:tblGrid>
      <w:tr>
        <w:trPr>
          <w:trHeight w:val="96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ru-RU" w:eastAsia="ru-RU" w:bidi="ru-RU"/>
              </w:rPr>
              <w:t>!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 №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 п\п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644" w:hRule="exact"/>
        </w:trPr>
        <w:tc>
          <w:tcPr>
            <w:gridSpan w:val="3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группам:</w:t>
            </w:r>
          </w:p>
        </w:tc>
      </w:tr>
      <w:tr>
        <w:trPr>
          <w:trHeight w:val="64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ассистент по оказанию технической помощи, сиделка, помощник по уходу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17 992,00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-&gt;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труда, специалист по пожарной профилактике, специалист по закупкам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18 200,00</w:t>
            </w:r>
          </w:p>
        </w:tc>
      </w:tr>
      <w:tr>
        <w:trPr>
          <w:trHeight w:val="67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социальной реабилитации, специалист по работе с семьей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19 396,00</w:t>
            </w:r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6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1.9. Дополнить пункт 2.1.7.следующим содержанием: «приказ Министерства труда и социальной защиты Российской Федерации от 14 сентября 2023 года № 717н «Об утверждении профессионального стандарта «Специалист по работе с семьей».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Внести изменения в V. Порядок и условия оплаты труда директора учреждения, его заместителя, главного бухгалтера.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334" w:lineRule="auto"/>
        <w:ind w:left="0" w:right="0" w:firstLine="5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 В таблицу подпункт 5.1. изложить в следующей редакции: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716"/>
        <w:gridCol w:w="5990"/>
        <w:gridCol w:w="2383"/>
      </w:tblGrid>
      <w:tr>
        <w:trPr>
          <w:trHeight w:val="130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(№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all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оклада.</w:t>
            </w:r>
          </w:p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руб.</w:t>
            </w:r>
          </w:p>
        </w:tc>
      </w:tr>
      <w:tr>
        <w:trPr>
          <w:trHeight w:val="64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! </w:t>
            </w: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L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директор, в том числе по группе оплаты труда директоров: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38 260,70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35 774,13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33 449,54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1.4.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31 275,23</w:t>
            </w:r>
          </w:p>
        </w:tc>
      </w:tr>
      <w:tr>
        <w:trPr>
          <w:trHeight w:val="63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-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заместитель директора в зависимости от группы оплаты труда директора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tabs>
                <w:tab w:pos="312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группа</w:t>
              <w:tab/>
              <w:t>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26 551,27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О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24 825,87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23 213,26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IX’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21 704,14</w:t>
            </w:r>
          </w:p>
        </w:tc>
      </w:tr>
      <w:tr>
        <w:trPr>
          <w:trHeight w:val="65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4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главный бухгалтер в зависимости от группы оплаты труда директора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27 163,90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25 464,06</w:t>
            </w:r>
          </w:p>
        </w:tc>
      </w:tr>
      <w:tr>
        <w:trPr>
          <w:trHeight w:val="328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3.3.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III группа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23 767,26</w:t>
            </w:r>
          </w:p>
        </w:tc>
      </w:tr>
      <w:tr>
        <w:trPr>
          <w:trHeight w:val="342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ru-RU" w:eastAsia="ru-RU" w:bidi="ru-RU"/>
              </w:rPr>
              <w:t>3.4.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IV группа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22 069,01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 Настоящее дополнительное соглашение вступает в силу с момента подписания между работниками бюджетного учреждения Ханты-Мансийского автономного округа - ■Огры Белоярский комплексный центр социального обслуживания населения» и бюджетным учреждением Ханты-Мансийского автономного округа - Югры «Белоярский кгмлг.ексный центр социального обслуживания населения» и распространяет свое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действие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на правоотношения, возникающие с 1 октября 2024 года.</w:t>
      </w:r>
    </w:p>
    <w:sectPr>
      <w:footnotePr>
        <w:pos w:val="pageBottom"/>
        <w:numFmt w:val="decimal"/>
        <w:numRestart w:val="continuous"/>
      </w:footnotePr>
      <w:pgSz w:w="11900" w:h="16840"/>
      <w:pgMar w:top="906" w:left="1756" w:right="734" w:bottom="119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1030605</wp:posOffset>
              </wp:positionH>
              <wp:positionV relativeFrom="page">
                <wp:posOffset>625475</wp:posOffset>
              </wp:positionV>
              <wp:extent cx="4110355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035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473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ru-RU" w:eastAsia="ru-RU" w:bidi="ru-RU"/>
                            </w:rPr>
                            <w:t>От Работодателя:</w:t>
                            <w:tab/>
                            <w:t>От Работников: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150000000000006pt;margin-top:49.25pt;width:323.64999999999998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47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ru-RU" w:eastAsia="ru-RU" w:bidi="ru-RU"/>
                      </w:rPr>
                      <w:t>От Работодателя:</w:t>
                      <w:tab/>
                      <w:t>От Работников: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Колонтитул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Подпись к картинке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B4BBCE"/>
      <w:sz w:val="11"/>
      <w:szCs w:val="11"/>
      <w:u w:val="none"/>
    </w:rPr>
  </w:style>
  <w:style w:type="character" w:customStyle="1" w:styleId="CharStyle17">
    <w:name w:val="Основной текст (3)_"/>
    <w:basedOn w:val="DefaultParagraphFont"/>
    <w:link w:val="Style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single"/>
    </w:rPr>
  </w:style>
  <w:style w:type="character" w:customStyle="1" w:styleId="CharStyle22">
    <w:name w:val="Другое_"/>
    <w:basedOn w:val="DefaultParagraphFont"/>
    <w:link w:val="Styl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Подпись к таблиц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Колонтитул (2)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288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Подпись к картинке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after="50" w:line="348" w:lineRule="auto"/>
      <w:ind w:left="1120" w:right="1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B4BBCE"/>
      <w:sz w:val="11"/>
      <w:szCs w:val="11"/>
      <w:u w:val="none"/>
    </w:rPr>
  </w:style>
  <w:style w:type="paragraph" w:customStyle="1" w:styleId="Style16">
    <w:name w:val="Основной текст (3)"/>
    <w:basedOn w:val="Normal"/>
    <w:link w:val="CharStyle17"/>
    <w:pPr>
      <w:widowControl w:val="0"/>
      <w:shd w:val="clear" w:color="auto" w:fill="FFFFFF"/>
      <w:spacing w:line="480" w:lineRule="auto"/>
      <w:ind w:left="1360"/>
      <w:jc w:val="right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1"/>
      <w:szCs w:val="11"/>
      <w:u w:val="single"/>
    </w:rPr>
  </w:style>
  <w:style w:type="paragraph" w:customStyle="1" w:styleId="Style21">
    <w:name w:val="Другое"/>
    <w:basedOn w:val="Normal"/>
    <w:link w:val="CharStyle22"/>
    <w:pPr>
      <w:widowControl w:val="0"/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/Relationships>
</file>