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260" w:right="0" w:firstLine="0"/>
        <w:jc w:val="left"/>
        <w:rPr>
          <w:sz w:val="24"/>
          <w:szCs w:val="24"/>
        </w:rPr>
      </w:pPr>
      <w:r>
        <w:rPr>
          <w:b/>
          <w:bCs/>
          <w:color w:val="1B1D38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УТВЕРЖДАЮ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00" w:line="240" w:lineRule="auto"/>
        <w:ind w:left="5260" w:right="0" w:firstLine="0"/>
        <w:jc w:val="left"/>
        <w:rPr>
          <w:sz w:val="24"/>
          <w:szCs w:val="24"/>
        </w:rPr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1461135</wp:posOffset>
            </wp:positionH>
            <wp:positionV relativeFrom="paragraph">
              <wp:posOffset>342900</wp:posOffset>
            </wp:positionV>
            <wp:extent cx="5175250" cy="144462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75250" cy="14446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бюджетного учреждения Ханты-Ман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сийск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ого автономного округа </w:t>
      </w:r>
      <w:r>
        <w:rPr>
          <w:b/>
          <w:bCs/>
          <w:color w:val="1B1D38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-1^^Й^^и)ярекий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 инвалидов (33 койкомесга) (включая сектор милосердия, геронтологический и</w:t>
        <w:br/>
        <w:t>сектор инвалидов трудоспособного возраста)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Общие положения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97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определяет деятельность отделении-иптернат малой вместимости для граждан пожилого возраста и инвалидов (33 койкомесга) (включая сектор милосердия, геронтологический и сектор инвалидов трудоспособного возраста) (далее по тсктсту - отделение) бюджетного учреждения Ханты-Мансийского автономного округа - Югры «Белоярский комплексный центр социального обслуживания населения» (далее но тексту - учреждение).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26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Отделение является структурным подразделением учреждения, предоставляющим социальные услуги получателям социальных услуг в стационарной форме обслуживания.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Отделение предназначено: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постоянного и временного (сроком до четырех месяцев) проживания граждан пожилого возраста (женщин старше 55 лет, мужчин старше 60 лет) и инвалидов (I и II групп старше 18 лет), проживающих в Ханты-Мансийском автономном округе - Югре, признанных нуждающимися в стационарном социальном обслуживании в связи с потребностью в постоянной посторонней помощи вследствие частичной или полной утраты способности к самообслуживанию, обеспечивающее создание условий жизнедеятельности, соответствующих их возрасту и состоянию здоровья, проведение мероприятий медицинского, психологического, социального характера, питание и уход, а 'также организацию посильной трудовой деятельности, отдыха и досуга;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инвалидов, имеющих ментальные нарушения и психические расстройства, старше 18 лет, имеющих реабилитационный потенциал.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Отделение в своей деятельности руководствуется: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Конституцией Российской Федерации;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Федеральными законами Российской Федерации;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постановлениями Правительства Российской Федерации: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законами Хан ты-Мансийского автономного округа Югры;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постановлениями Правительства Ханты-Мансийского автономного округа - Югры;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указами Президен та Российской Федерации,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Уставом учреждения;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настоящим положением;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4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нормативными правовыми актами и правовыми актами Денсоцразвития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Югры;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76" w:val="left"/>
        </w:tabs>
        <w:bidi w:val="0"/>
        <w:spacing w:before="0" w:after="0" w:line="26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приказами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5" w:val="left"/>
        </w:tabs>
        <w:bidi w:val="0"/>
        <w:spacing w:before="0" w:after="0" w:line="26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Социальное обслуживание основывается на соблюдении прав человека и уважении достоинства личности, носит гуманный характер и нс допускает унижения чести и достоинства человека.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6" w:val="left"/>
        </w:tabs>
        <w:bidi w:val="0"/>
        <w:spacing w:before="0" w:after="0" w:line="26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Социальное обслуживание в отделении осуществляется на следующих принципах: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08" w:val="left"/>
        </w:tabs>
        <w:bidi w:val="0"/>
        <w:spacing w:before="0" w:after="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08" w:val="left"/>
        </w:tabs>
        <w:bidi w:val="0"/>
        <w:spacing w:before="0" w:after="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адресности предоставления социальных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08" w:val="left"/>
        </w:tabs>
        <w:bidi w:val="0"/>
        <w:spacing w:before="0" w:after="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приближенности поставщиков социальных услуг к месту жительства получателей социальных услуг, достаточность финансовых, материально-технических, кадровых и информационных ресурсов у поставщиков социальных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08" w:val="left"/>
        </w:tabs>
        <w:bidi w:val="0"/>
        <w:spacing w:before="0" w:after="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добровольности;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08" w:val="left"/>
        </w:tabs>
        <w:bidi w:val="0"/>
        <w:spacing w:before="0" w:after="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конфиденциальности.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5" w:val="left"/>
        </w:tabs>
        <w:bidi w:val="0"/>
        <w:spacing w:before="0" w:after="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Руководство отделением осуществляется заведующим отделением, назначенным приказом директора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15" w:val="left"/>
        </w:tabs>
        <w:bidi w:val="0"/>
        <w:spacing w:before="0" w:after="260" w:line="266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Отделение в своей работе непосредственно подчиняется заместителю директора, директору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2.Задачи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 .Основными задачами отделения являются: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осуществление социального обслуживания граждан пожилого возраста (женщин старше 55 лет, мужчин старше 60 лет) и инвалидов (I и II групп старше 18 лет), проживающих в Ханты-Мансийском автономном округе - Югре, признанных нуждающимися в стационарном социальном обслуживании в связи с потребностью в постоянной посторонней помощи вследствие частичной или полной утраты способности к самообслуживанию;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условий жизнедеятельности для граждан, соответствующих их возрасту и состоянию здоровья, проведение мероприятий медицинского, психологического, социального характера, питание и уход, а также организацию носильной трудовой деятельности, отдыха и досуга;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своевременное предоставление учреждением качественных социально- бытовых, социально-медицинских, социально-психологических, социально</w:t>
        <w:softHyphen/>
        <w:t>педагогических, социально-трудовых, социально-правовых услуг и услуг в целях повышения коммуникативного потенциала получателей социальных услуг, имеющих ограничения жизнедеятельности и дополнительных социальных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выполнение требований системы менеджмента качества, изложенных в руководстве но качеству, политике и целях в области качества, стандартах учреждения системы менеджмента качества;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поддержка максимально возможной самостоятельности инвалидов имеющих ментальные нарушения и психические расстройства, старше 18 лет, организация их быта, занятости, досуга, взаимодействия в социуме. Обеспечение их подготовки к самостоятельному и независимому проживанию;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408" w:val="left"/>
        </w:tabs>
        <w:bidi w:val="0"/>
        <w:spacing w:before="0" w:after="26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граждан, нуждающихся в подготовке к сопровождаемому проживанию.</w:t>
      </w:r>
    </w:p>
    <w:tbl>
      <w:tblPr>
        <w:tblOverlap w:val="never"/>
        <w:jc w:val="center"/>
        <w:tblLayout w:type="fixed"/>
      </w:tblPr>
      <w:tblGrid>
        <w:gridCol w:w="2851"/>
        <w:gridCol w:w="6307"/>
      </w:tblGrid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 Функции</w:t>
            </w:r>
          </w:p>
        </w:tc>
      </w:tr>
      <w:tr>
        <w:trPr>
          <w:trHeight w:val="5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7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 Отделение в следующие функции: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соответствии с возложенными задачами осуществляет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3.1.1 ведет прием и размещение граждан пожилого возраста и инвалидов с учетом их пола, заболевания, тяжести состояния, интеллектуального дефекта и возраста, проводит мероприятия но их адаптации к новой обстановке;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предоставляет комплекс социальных услуг (социально-бытовых,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жизнедеятельности) и дополнительные социальные услуги, утвержденные директором учреждения;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осуществляет социально-медицинское обслуживание, реабилитацию, своевременную диагностику заболеваний получателей социальных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организует совместно с лечебно-профилактическими учреждениями предоставление консультативной помощи получателям социальных услуг отделения и помещение их при необходимости в соответствующие лечебно-профилактические учреждения;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организует рациональное, в том числе диетическое, питание проживающих в отделении получателей социальных услуг с учетом их состояния здоровья;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 санитарно-гигиенические, противоэпидемические и при необходимости организует мероприятия но предоставлению ритуальных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400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принимает в отделение граждан, имеющих трудоспособных родственников (за исключением родственников, нс имеющих возможности но объективным причинам обеспечить помощь и уход гражданам, указанным в пункте 5.2 настоящего положения), временно (до 4 месяцев) на платной договорной основе;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96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 анкетирование среди получателей социальных услуг о качестве предоставленных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19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 обучающие мероприятия но формированию социальных компетенций, развитию и сохранению навыков самообслуживания, навыков, необходимых для самостоятельной жизни;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22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 обучающие мероприятия но формированию и/или сохранению навыков пользования техническими средствами реабилитации (при необходимости) и навыков социально-средового взаимодействия и коммуникации;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содействует в организации занятости граждан в дневное время, в том числе вне жилого помещения, в котором они проживают;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способствует формированию и/или восстановлению у граждан навыков по адаптации к самостоятельной жизни;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3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содействует в получении навыков к трудовой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создает условия для обеспечения возможности получения гражданами общего, профессионального и дополнительного образования;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37" w:val="left"/>
        </w:tabs>
        <w:bidi w:val="0"/>
        <w:spacing w:before="0" w:after="26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способствует трудоустройству.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98" w:val="left"/>
        </w:tabs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Взаимоотношения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09" w:val="left"/>
        </w:tabs>
        <w:bidi w:val="0"/>
        <w:spacing w:before="0" w:after="26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Отделение осуществляет свою деятельность во взаимодействии (в рамках своей компетенции) со структурными подразделениями учреждения, с различными государственными структурами, предприятиями и учреждениями города Белоярский и Белоярского района, Ханты-Мансийского автономного округа - Югры, общес твенными, благотворительными, добровольческими и религиозными организациями и объединениями, отдельными гражданами в интересах повышения эффективности и качества обслуживания граждан пожилого возраста и инвалидов для комплексного решения их социальных проблем, фондами и частными лицами но вопросам оказания носильной помощи в проведении социально-реабилитационных мероприятий для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 пожилого возраста и инвалидов.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84" w:val="left"/>
        </w:tabs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Нрава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0" w:line="276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Отделение для осуществления основных функций в пределах своей компетенции имеет право: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389" w:val="left"/>
        </w:tabs>
        <w:bidi w:val="0"/>
        <w:spacing w:before="0" w:after="0" w:line="276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знакомиться с документами для выполнения возложенных на отделение задач;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393" w:val="left"/>
        </w:tabs>
        <w:bidi w:val="0"/>
        <w:spacing w:before="0" w:after="0" w:line="266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запрашивать и получать в установленном порядке от структурных подразделений учреждения, юридических лиц Ханты-Мансийского автономного округа - Югры независимо от форм собственности материалы, информацию, необходимые для решения возникших вопросов;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386" w:val="left"/>
        </w:tabs>
        <w:bidi w:val="0"/>
        <w:spacing w:before="0" w:after="0" w:line="266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вести переписку с организациями по различным вопросам, входящим в его компетенцию: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389" w:val="left"/>
        </w:tabs>
        <w:bidi w:val="0"/>
        <w:spacing w:before="0" w:after="0" w:line="266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принимать решения в пределах своей компетенции и проверять их исполнение;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396" w:val="left"/>
        </w:tabs>
        <w:bidi w:val="0"/>
        <w:spacing w:before="0" w:after="260" w:line="266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вносить предложения по вопросам, относящимся к компетенции отделения, в том числе но совершенствованию работы отделения, на рассмотрение директора учреждения.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91" w:val="left"/>
        </w:tabs>
        <w:bidi w:val="0"/>
        <w:spacing w:before="0" w:after="0" w:line="26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0" w:line="264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отделением несет персональную ответственность за исполнение возложенных на отделение задач и функций, организацию труда работников отделения, обеспечение трудовой и исполнительской дисциплины, соблюдение ими правил внутреннего трудового распорядка, должностных обязанностей.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177" w:val="left"/>
        </w:tabs>
        <w:bidi w:val="0"/>
        <w:spacing w:before="0" w:after="0" w:line="264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Работники отделения несут персональную ответственность за качественное и своевременное исполнение своих должностных обязанностей.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0" w:line="264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Работники отделения несут дисциплинарную ответственность в соответствии с действующим законодательством за разглашение конфиденциальной информации, полученной о получателе социальных услуг.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184" w:val="left"/>
        </w:tabs>
        <w:bidi w:val="0"/>
        <w:spacing w:before="0" w:after="260" w:line="264" w:lineRule="auto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Работники отделения несут ответственность за достоверность информации, предоставляемой в вышестоящие органы, средства массовой информации.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91" w:val="left"/>
        </w:tabs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Организационная структура управления отделением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отделением руководит деятельностью отделения и обеспечивает выполнение стоящих перед отделением задач, вносит предложения директору учреждения о распределении должностных обязанностей работников, вносит предложения но подбору и расстановке кадров.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Режим работы работников отделения регламентируется правилами внутреннего трудового распорядка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работников отделения регламентируется должностными инструкциями. Должностные инструкции подлежат изменению в случае изменений основных направлений деятельности отделения или содержания должностных обязанностей работников.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0"/>
        <w:ind w:left="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Работа отделения строится па основе государственного задания, перспективных годовых и квартальных планов работы отделения.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57" w:val="left"/>
        </w:tabs>
        <w:bidi w:val="0"/>
        <w:spacing w:before="0" w:after="260"/>
        <w:ind w:left="0" w:right="0" w:firstLine="780"/>
        <w:jc w:val="both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899" w:left="1491" w:right="1179" w:bottom="165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и условия социального обслуживания в отделении граждан пожилого возраста и инвалидов регламентируется постановлением Правительства Ханты-Мансийского автономного округа - Югры от 06.09.2014 № 326-п «О порядке предоставления социальных услуг поставщиками социальных услуг в Ханты- Мансийском автономном округе - Югре».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38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 социальное обслуживание в отделение направляются граждане, нс имеющие: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медицинских противопоказаний, перечень которых утвержден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показаний для направления в стационарные организации социального обслуживания психоневрологического типа;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трудоспособных родственников, которые обязаны в соответствии с законодательством Российской Федерации обеспечивать гражданам помощь и уход (за исключением родственников, нс имеющих возможности по объективным причинам обеспечить помощь и уход гражданам, указанным в пункте 67 настоящего Порядка). Наличие указанных родственников нс являе тся препятствием для оказания социальных услуг в стационарной форме социального обслуживания при временном (до 4 месяцев) круглосуточном проживании в организации социального обслуживания в случае полной утраты гражданином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числу родственников, не имеющих возможности по объективным причинам обеспечить помощь и уход гражданам, относятся: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инвалиды;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лица, достигшие пожилого возраста: женщины старше 55 лет, мужчины старше 60 лет;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18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лица, отбывающие наказание в местах лишения свободы;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лица, проживающие за пределами Ханты-Мансийского автономного округа - Югры;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лица, если их среднедушевой доход составляет менее установленной в автономном округе величины прожиточного минимума по соответствующей социально</w:t>
        <w:softHyphen/>
        <w:t>демографической группе.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38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получения социального обслуживания в отделении гражданин обращается в КУ «Агентство социального благополучия населения Югры» с заявлением о предоставлении социальных услуг по форме, утвержденной приказом Министерства груда и социального развития Российской Федерации от 28.03.2014 № 159-п (далее по тексту - заявление).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38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интересах получателей социальных услуг с заявлением могут обратиться иные граждане, государственные органы, органы местного самоуправления, общественные объединения непосредственно в Управление либо посредством межведомственного взаимодействия в соответствии с законодательством Российской Федерации.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41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Заявление может быть подано непосредственно гражданином, в электронной форме, почтовым отправлением. В последнем случае документы, указанные в пункте 7.11. настоящего положения, прилагаются в копиях, заверенных подписью гражданина или его законного 1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ipc; tcraBHTCj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ы.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25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заявлению прилагаются следующие документы: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72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копия документа, удостоверяющего личность гражданина (документы, удостоверяющие личность и полномочия законного представителя), (при оказании услуг на платной договорной основе);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76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копия медицинской карты но форме, установленной Департаментом здравоохранения Ханты-Мансийского автономного округа -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lOipw,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выданная уполномоченной медицинской организацией, с заключением врачебной комиссии с участием врача-психиат ра о состоянии здоровья гражданина;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738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копия заключения о наличии (отсутствии) заболеваний, включенных в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медицинских противопоказаний;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6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копия документа о наличии у гражданина психического хронического заболевания - выписка из истории болезни с подробным описанием психостатуса;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6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копия справки, подтверждающая факт установления инвалидности, индивидуальная программа реабилитации или абилитации инвалида;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6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копия сведения об отсутствии (либо наличии) у гражданина судимости (при оказании услуг на платной договорной основе);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6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совместном проживании гражданина с членами семьи, указанными в заявлении о предоставлении социальных услуг, и о количестве зарегистрированных в жилом помещении граждан, выдаваемые Министерством внутренних дел Российской Федерации (при оказании услуг на платной договорной основе);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9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справки о доходах за последние 12 календарных месяцев.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41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Граждане, родственники которых не имеют возможности обеспечить им помощь и уход, дополнительно представляют один из следующих документов (сведений) в о тношении каждого родственника: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6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документ, подтверждающий факт установления инвалидности, федерального государственного учреждения медико-социальной экспертизы (в случае наличия инвалиднос ти у родственника) при отсутствии в федеральном реес тре инвалидов сведений об ипвалщщости ро; гетвенника;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6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документ, удостоверяющий достижение родственником пожилого возраста (женщины старше 55 лет, мужчины старше 60 лет);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7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документ, удостоверяющий факт нахождения родственника в местах лишения свобода;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7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справку с места работы (службы, учебы) о размерах заработной платы и других доходах родственника, свидетельствующую о том, что его среднедушевой доход менее установленной в Ханты-Мансийском автономном округе - Югре величины прожиточного минимума по соответствующей социально-демографической группе (документ действителен в течение трех месяцев с даты выдачи);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47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документ, удостоверяющий факт проживания родственника за пределами Ханты-Мансийского автономного округа-Югры.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03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Социальные услуги предоставляются гражданам признанным ггуждающимися в с тационарном социальном обслуживании в соответствии с утвержденной индивидуальной программой предоставления социальных услуг.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41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Учреждение в течении суток с даты предоставления индивидуальной программы предоставления социальных услуг' осуществляет зачисление гражданина на стационарное социальное обслуживание на основании своего приказа, заключает с ним или его законным представителем договор о предоставлении социальных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ycjryr.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41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Социальное обслуживание в отделении осуществляется на условиях полной или час тичной платы: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51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Частичная оплата для получателей социальных услуг за предоставление социальных услуг, входящих в перечень социальных услуг, предоставляемых учреждением, определяется исходя из тарифов на социальные услуги, рассчитанных в соответствии с порядком утверждения тарифов на социальные услуги на основании подушевых нормативов финансирования социальных услуг в Ханты-Мансийском автономном округе - Югре, установленным Правительством Ханты-Мансийского автономного округа - Югры, гго не может превышать в стационарной форме социального обслуживания 75 (семидесяти пяти) процентов среднедушевого дохода получателя социальных услуг; рассчитанного в соответствии с утвержденным Правительством Российской Федерации порядком определения среднедушевого дохода для предоставления социальных услуг бесплатно.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77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Полная оплата за предоставление социальных услуг' производится для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получателей социальных услуг, имеющих трудоспособных родственников (за исключением случая невозможности предоставления им помощи и ухода но объективным причинам/ устанавливается в размере 100 (ста) процентов стоимости оказанных социальных услуг на основании тарифов на социальные услуги.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51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Учреждение при наличии свободных мест принимает на стационарное социальное обслуживание граждан, имеющих трудоспособных родственников (за исключением родственников, нс имеющих возможности но объективным причинам обеспечивать помощь и уход гражданам, указанным в н. 7.6 настоящего положения), временно (до 4 месяцев) на платной договорной основе па основании заявления гражданина (законного представителя) па имя директора учреждения без представления индивидуальной программы предоставления социальных услуг: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335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 платы, порядок ес внесения определяется 11равитсльством автономного округа (постановление Правительства автономного округа от 31.10.2014 № 393-гг «Об утверждении размера платы за предоставление социальных услуг, порядка ес взимания и определении иных категорий граждан, которым социальные услуги в Ханты- Мансийского автономного округа-Югрс предоставляется бесплатно, и признании утратившими силу некоторых постановлении Правительства Ханты-Мансийского автономного округа - Югры»),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51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 ежемесячной платы за предоставление социальных услуг; оказываемых отделением, пересматривается при изменении:</w:t>
      </w:r>
    </w:p>
    <w:p>
      <w:pPr>
        <w:pStyle w:val="Style2"/>
        <w:keepNext w:val="0"/>
        <w:keepLines w:val="0"/>
        <w:widowControl w:val="0"/>
        <w:numPr>
          <w:ilvl w:val="3"/>
          <w:numId w:val="15"/>
        </w:numPr>
        <w:shd w:val="clear" w:color="auto" w:fill="auto"/>
        <w:tabs>
          <w:tab w:pos="171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тарифов па социальные услуги;</w:t>
      </w:r>
    </w:p>
    <w:p>
      <w:pPr>
        <w:pStyle w:val="Style2"/>
        <w:keepNext w:val="0"/>
        <w:keepLines w:val="0"/>
        <w:widowControl w:val="0"/>
        <w:numPr>
          <w:ilvl w:val="3"/>
          <w:numId w:val="15"/>
        </w:numPr>
        <w:shd w:val="clear" w:color="auto" w:fill="auto"/>
        <w:tabs>
          <w:tab w:pos="171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размера среднедушевого дохода получателя социальных услуг.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69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Плата за социальное обслуживание в стационарной форме производится лично получателем социальных услуг или сю законным представителем в порядке и сроки, установлег тыс) {оговором:</w:t>
      </w:r>
    </w:p>
    <w:p>
      <w:pPr>
        <w:pStyle w:val="Style2"/>
        <w:keepNext w:val="0"/>
        <w:keepLines w:val="0"/>
        <w:widowControl w:val="0"/>
        <w:numPr>
          <w:ilvl w:val="3"/>
          <w:numId w:val="15"/>
        </w:numPr>
        <w:shd w:val="clear" w:color="auto" w:fill="auto"/>
        <w:tabs>
          <w:tab w:pos="17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путем внесения наличных денежных средств в кассу учреждения лично, либо через работника учреждения, уполномоченного на прием денежных средств, с применением бланков строгой отчетности;</w:t>
      </w:r>
    </w:p>
    <w:p>
      <w:pPr>
        <w:pStyle w:val="Style2"/>
        <w:keepNext w:val="0"/>
        <w:keepLines w:val="0"/>
        <w:widowControl w:val="0"/>
        <w:numPr>
          <w:ilvl w:val="3"/>
          <w:numId w:val="15"/>
        </w:numPr>
        <w:shd w:val="clear" w:color="auto" w:fill="auto"/>
        <w:tabs>
          <w:tab w:pos="17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безналичным перечислением денежных средств па расчетный счет учреждения органом, осуществляющим пенсионное обеспечение получателя социальных услуг, ежемесячно за текущий месяц, одновременно с выплатой получателю социагшпых услуг причитающейся ему части пенсии и социальных выплат на основании соответствующего заявления, поданного в указанный орган получателем социальных услуг или его законным представи телем.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51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оказании социальных услуг' в отделении ежемесячно составляется акт сдачи-приемки оказанных услуг', ежеквартально составляется акт сверки взаимных расчетов. По итогам актов сверок взаимных расчетов, излишне оплаченные суммы денежных средств перечисляются на открытые в кредитных организациях личные лицевые счета получателей социальных услуг'.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70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Плата за предоставление социальных услуг в отделении взимается за фактически оказанные услуги на основании тарифов на социальные услуги. В случае, если предусмотренные договором социальные услуги нс оказаны в установленный в нем срок по причине отсутствия получателя социальных услуг в отделении, с письменного уведомления об этом получагеггя социальных услуг или его законною представителя, излишне оплаченная сумма денежных средств возвращается получателю социальных услуг или сю законному представителю.</w:t>
      </w:r>
    </w:p>
    <w:p>
      <w:pPr>
        <w:pStyle w:val="Style2"/>
        <w:keepNext w:val="0"/>
        <w:keepLines w:val="0"/>
        <w:widowControl w:val="0"/>
        <w:numPr>
          <w:ilvl w:val="2"/>
          <w:numId w:val="15"/>
        </w:numPr>
        <w:shd w:val="clear" w:color="auto" w:fill="auto"/>
        <w:tabs>
          <w:tab w:pos="1510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Учреждение вправе предоставлять получателю социальных услуг' но его желанию, выраженному в письменной или электронной форме, дополнительные социальные услуги за плату. Размер платы за оказание социальных услуг; нс предусмотренных договором, определяется гга осгговс тарифов на социальные услуги, независимо от величины среднедушевого дохода нолучатеггя социальных услуг: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7.17.11раво внеочередного определения в отделение имеют: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560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инвалиды и участники Великой Отсчсствсшюй войны;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560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труженики тыла;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560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лица, награжденные знаком «Жителю блокадного Ленинграда»;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560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инвалиды боевых действий.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28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11раво первоочередного определения в отделение имеют: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535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супруги погибших (умерших) инвалидов и участников Великой Отечественной войны, пс вступивших в повторный брак;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2275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лица,</w:t>
        <w:tab/>
        <w:t>подвергшиеся политическим репрессиям и впоследствии рсабш штиро ванным;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527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лица, подвергшиеся воздействию радиации вследствие катастрофы на Чернобыльской АЭС;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557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ветераны боевых действий.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380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поступлении в отделение гражданин должен иметь: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557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сертификат о вакцинации от коронавирусной инфекции;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538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выписку из истории болезни, выданную медицинской организацией по месту его жительства (месту пребывания), с указанием сведений о результатах бактериологических исследований на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ipyimy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возбудителей кишечных инфекций, дифтерию, венерические болезни, яйца гельминтов (результаты бактериологического исследования па группу возбудителей кишечных инфекций действительны в течении двух недель с момента забора материала для исследований), туберкулез;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535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результаты 'тестирования на наличис/отсутствис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COVID-19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(лабораторные исследования методом ПЦР);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542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справку об отсутствии контактов с инфекционными больными по месту жит ельства (месту пребывания);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538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календарь (сведения) профилактических прививок, выданный медицинской организацией по месту его проживания (пребывания);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560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 об образовании;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545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подлинники личных документов (документ, удостоверяющий личность, пенсионное удостоверение, справку, подтверждающую факт установления инвалидности, индивидуальную программу реабилитации или абилитации инвалида, страховое свидетельство государственного пенсионного страхования, полис обязательного медицинского страхования, свидетельство о постановке на учет физического лица в налоговом органе (в случае его получения), удостоверение (свидетельство), подтверждающее право па меры социальной поддержки, установленные законодательством Российской Федерации для отдельных категорий граждан (в случае его получения).</w:t>
      </w:r>
    </w:p>
    <w:p>
      <w:pPr>
        <w:pStyle w:val="Style2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428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Граждане, у которых при поступлении в стационарную организацию социального обслуживания обнаружена повышенная температура или сыпь неясной этиологии, подлежат направлению в медицинскую организацию для оказания специализированной медицинской помощи.</w:t>
      </w:r>
    </w:p>
    <w:p>
      <w:pPr>
        <w:pStyle w:val="Style2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344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Получатели социальных услуг, проживающие в отделении, обязаны: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7.21.1 .соблюдать правила внутреннего распорядка;</w:t>
      </w:r>
    </w:p>
    <w:p>
      <w:pPr>
        <w:pStyle w:val="Style2"/>
        <w:keepNext w:val="0"/>
        <w:keepLines w:val="0"/>
        <w:widowControl w:val="0"/>
        <w:numPr>
          <w:ilvl w:val="2"/>
          <w:numId w:val="25"/>
        </w:numPr>
        <w:shd w:val="clear" w:color="auto" w:fill="auto"/>
        <w:tabs>
          <w:tab w:pos="1542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вежливо и с уважением относиться к проживающим и работникам учреждения;</w:t>
      </w:r>
    </w:p>
    <w:p>
      <w:pPr>
        <w:pStyle w:val="Style2"/>
        <w:keepNext w:val="0"/>
        <w:keepLines w:val="0"/>
        <w:widowControl w:val="0"/>
        <w:numPr>
          <w:ilvl w:val="2"/>
          <w:numId w:val="25"/>
        </w:numPr>
        <w:shd w:val="clear" w:color="auto" w:fill="auto"/>
        <w:tabs>
          <w:tab w:pos="1542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содержать в чистоте и бережно относиться к помещению, в котором они проживают, санитарно-техническому и другому оборудованию, обеспечивать его сохранность;</w:t>
      </w:r>
    </w:p>
    <w:p>
      <w:pPr>
        <w:pStyle w:val="Style2"/>
        <w:keepNext w:val="0"/>
        <w:keepLines w:val="0"/>
        <w:widowControl w:val="0"/>
        <w:numPr>
          <w:ilvl w:val="2"/>
          <w:numId w:val="25"/>
        </w:numPr>
        <w:shd w:val="clear" w:color="auto" w:fill="auto"/>
        <w:tabs>
          <w:tab w:pos="1557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соблюдать требования комплексной безопасности.</w:t>
      </w:r>
    </w:p>
    <w:p>
      <w:pPr>
        <w:pStyle w:val="Style2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348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Граждане, проживающие в отделении, обеспечиваются: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53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условиями проживания, отвечающими санитарно-гигиеническим требованиям;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34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мягким инвентарем, согласно утвержденным нормативам: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15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питанием, согласно утвержденным нормативам, в том числе диетическим, с учетом их возраста и состояния здоровья, согласно рекомендациям врача: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3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необходимым уходом и первичной медико-санитарной помощью;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37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техническими средствами ухода и реабилитации: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15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условиями /для проведения досуга (книгами, журналами, газетами, настольными играми и т.п.).</w:t>
      </w:r>
    </w:p>
    <w:p>
      <w:pPr>
        <w:pStyle w:val="Style2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306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Граждане, проживающие в отделении, вправе пользоваться принадлежащими им личными вещами, нс создающими опасных условий для /других проживающих совместно с ними драждан.</w:t>
      </w:r>
    </w:p>
    <w:p>
      <w:pPr>
        <w:pStyle w:val="Style2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409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Граждане, проживающие в отделении, в соответствии с медицинскими рекомендациями могут заниматься носильной лечебно-трудовой дсятслыюстыо.</w:t>
      </w:r>
    </w:p>
    <w:p>
      <w:pPr>
        <w:pStyle w:val="Style2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310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Временное выбытие получателя социальных услуг из отделения по личным мотивам оформляется на основании его письменного заявления в свободной форме на срок не более 30 дней в течение одного календарного года с учетом заключения врачебной комиссии, организуемой учреждением (/далее по тексту - врачебная комиссия), о возможности выезда дражданина, при наличии письмсдшых обязательств принимающих лиц об обеспечении ухода.</w:t>
      </w:r>
    </w:p>
    <w:p>
      <w:pPr>
        <w:pStyle w:val="Style2"/>
        <w:keepNext w:val="0"/>
        <w:keepLines w:val="0"/>
        <w:widowControl w:val="0"/>
        <w:numPr>
          <w:ilvl w:val="1"/>
          <w:numId w:val="25"/>
        </w:numPr>
        <w:shd w:val="clear" w:color="auto" w:fill="auto"/>
        <w:tabs>
          <w:tab w:pos="1409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Расходы, связанные с временным выбытием драждан из стационарных учреждений социального обслуживания ио личным мотивам, осупдествлядотся за счет срсдстдд самих граждан либо лиц, ходатайствующих об их временном выбытии.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7.27.11ри временном выбытии гражданина из стационарной ордтднизаддии социа/дьддод о обслуживания дд еддязи с ухудшением состояния здоровья и ддомедцеддием едо в мсдиддипскудо орданизацию плата за стаддионардюс социальное обслуживание дде взимается за весь период его ддребывания в медицинской организации.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409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Стационарное социальное обслуживание граждан, нроживаюпдих в стационарных орданизациях социального обслуживания, ддрскрапдастся в случаях: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15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подачи гражданином или его законным представителем заявления об отказе от стационарного социального обслуживания, которое вносится в индивидуальную ддродрамму (ддри наличии заключения врачебной комиссии с участием врача-психиатра о способности гражданина ддо состоянию здоровья проживал, самостоятельно - для драждан, страдающих хроническими психическими заболсваддиями; ддри ддаличии разредддеддидд ордана внутренних дел - для драждан, состоядцих под административным надзором). Отказ от ус/дуд- ддостоядшодо постородшсдо ухода, которьдй может ддовлечд, за собой ухуддпепис состояния здоровья или удрозу для жиздди, драждапидд (едо представитель) оформляет письменным заявлсддисм, подтверждадодцим ддолучеддие информации о последствиях такого отказа;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15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подачи заявления родственником гражданина, который обязуется обеспечивал, ему уход, с личддого содласия дражданина;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2412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утраты</w:t>
        <w:tab/>
        <w:t>оснований, дадощих право нахождения дражданина в стационарной орд’аддизаддии социального обслуживаддия;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22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выявления дд представленных дражданином документах сведений, не соотвстствуюдцих действительности и послуживших основанием для направления в стационарную организацидо социального обслуживания;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22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ддарудддеддия условий заключенного /договора о ддрс/доставлсддии социальных услуг;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22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истечения срока /действия дод овора о ддрс/доставлсддии социальных услуд’ и (или) окоддчаддия срока предоставления социальных услуд’ дд соответствии с индивидуальной программой;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22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смерти дражданина или ликвидации (прекращения деятельности) поставщика социальных услуг;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17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возникновения у получателя социальных услуг медицинских противопоказаний к получению социальных услуг в стационарной форме социального обслуживания, подтвержденных заключением уполномоченной медицинской организации;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21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наличия решения суда о признании гражданина безвестно отсутствующим или умершим;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62" w:val="left"/>
        </w:tabs>
        <w:bidi w:val="0"/>
        <w:spacing w:before="0" w:after="0" w:line="264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осуждения гражданина к отбыванию наказания в виде лишения свободы.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319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Учреждение в срок нс позднее, чем за 30 календарных дней до предстоящей выписки уведомляет ’ получателя социальных услуг и его родственников о расторжении договора (за исключением случаев выписки на основании личного заявления гражданина об отказе от стационарного социального обслуживания, его родственников, когда дата выписки определяется гражданином, его родственником).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312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11ри выписке из отделения цэажданину выдаются закрепленные за ним одежда, белье и обувь но сезону, а также справка с указанием периода пребывания в отделении.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316" w:val="left"/>
        </w:tabs>
        <w:bidi w:val="0"/>
        <w:spacing w:before="0" w:after="26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каждого гражданина, поступающего в отделение, заводится дело получателя социальных услуг, мощность отделения 33 койкоместа.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293" w:val="left"/>
        </w:tabs>
        <w:bidi w:val="0"/>
        <w:spacing w:before="0" w:after="0" w:line="25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Реорганизация и ликвидация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26" w:val="left"/>
        </w:tabs>
        <w:bidi w:val="0"/>
        <w:spacing w:before="0" w:after="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Отделение создастся, реорганизуется и ликвидируется приказом директора Департамента социального развития Ханты-Мансийского автономного округа - Югры по согласованию с начальником Управления социальной защиты населения, опеки и попечительства по Белоярскому району и директором учреждения.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22" w:val="left"/>
        </w:tabs>
        <w:bidi w:val="0"/>
        <w:spacing w:before="0" w:after="260" w:line="259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прекращении деятельности отделения все документы хранятся в учреждении в установленном порядке.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01" w:val="left"/>
        </w:tabs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Заключительные положения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2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может изменяться и дополняться в связи с совершенствованием форм и методов работы отделения.</w:t>
      </w:r>
    </w:p>
    <w:p>
      <w:pPr>
        <w:pStyle w:val="Style2"/>
        <w:keepNext w:val="0"/>
        <w:keepLines w:val="0"/>
        <w:widowControl w:val="0"/>
        <w:numPr>
          <w:ilvl w:val="1"/>
          <w:numId w:val="15"/>
        </w:numPr>
        <w:shd w:val="clear" w:color="auto" w:fill="auto"/>
        <w:tabs>
          <w:tab w:pos="1233" w:val="left"/>
        </w:tabs>
        <w:bidi w:val="0"/>
        <w:spacing w:before="0" w:after="26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Вее изменения и дополнения к настоящему положению утверждаются директором учреждения.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  <w:rPr>
          <w:sz w:val="24"/>
          <w:szCs w:val="24"/>
        </w:rPr>
      </w:pPr>
      <w:r>
        <w:drawing>
          <wp:anchor distT="0" distB="0" distL="114300" distR="1947545" simplePos="0" relativeHeight="125829379" behindDoc="0" locked="0" layoutInCell="1" allowOverlap="1">
            <wp:simplePos x="0" y="0"/>
            <wp:positionH relativeFrom="page">
              <wp:posOffset>2971165</wp:posOffset>
            </wp:positionH>
            <wp:positionV relativeFrom="paragraph">
              <wp:posOffset>139700</wp:posOffset>
            </wp:positionV>
            <wp:extent cx="1804670" cy="688975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04670" cy="688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5400" distB="27305" distL="132715" distR="1974850" simplePos="0" relativeHeight="125829380" behindDoc="0" locked="0" layoutInCell="1" allowOverlap="1">
            <wp:simplePos x="0" y="0"/>
            <wp:positionH relativeFrom="page">
              <wp:posOffset>2989580</wp:posOffset>
            </wp:positionH>
            <wp:positionV relativeFrom="paragraph">
              <wp:posOffset>165100</wp:posOffset>
            </wp:positionV>
            <wp:extent cx="1755775" cy="640080"/>
            <wp:wrapSquare wrapText="lef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755775" cy="64008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12725" distB="132080" distL="2505710" distR="114300" simplePos="0" relativeHeight="125829381" behindDoc="0" locked="0" layoutInCell="1" allowOverlap="1">
                <wp:simplePos x="0" y="0"/>
                <wp:positionH relativeFrom="page">
                  <wp:posOffset>5362575</wp:posOffset>
                </wp:positionH>
                <wp:positionV relativeFrom="paragraph">
                  <wp:posOffset>352425</wp:posOffset>
                </wp:positionV>
                <wp:extent cx="1243330" cy="34544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3454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О .В. Ильчук</w:t>
                              <w:br/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22.25pt;margin-top:27.75pt;width:97.900000000000006pt;height:27.199999999999999pt;z-index:-125829372;mso-wrap-distance-left:197.30000000000001pt;mso-wrap-distance-top:16.75pt;mso-wrap-distance-right:9.pt;mso-wrap-distance-bottom:10.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О .В. Ильчук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расшифровка 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отделением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86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должность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  <w:rPr>
          <w:sz w:val="24"/>
          <w:szCs w:val="24"/>
        </w:rPr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902335</wp:posOffset>
            </wp:positionH>
            <wp:positionV relativeFrom="paragraph">
              <wp:posOffset>190500</wp:posOffset>
            </wp:positionV>
            <wp:extent cx="1810385" cy="560705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810385" cy="560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Заведующий отделением с положением ознакомлен: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5817235</wp:posOffset>
                </wp:positionH>
                <wp:positionV relativeFrom="paragraph">
                  <wp:posOffset>165100</wp:posOffset>
                </wp:positionV>
                <wp:extent cx="328930" cy="17399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893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58.05000000000001pt;margin-top:13.pt;width:25.899999999999999pt;height:13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дата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В.В. Шарова</w:t>
        <w:br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расшифровка подписи</w:t>
      </w:r>
    </w:p>
    <w:sectPr>
      <w:footerReference w:type="default" r:id="rId15"/>
      <w:footerReference w:type="even" r:id="rId16"/>
      <w:footnotePr>
        <w:pos w:val="pageBottom"/>
        <w:numFmt w:val="decimal"/>
        <w:numRestart w:val="continuous"/>
      </w:footnotePr>
      <w:type w:val="continuous"/>
      <w:pgSz w:w="11900" w:h="16840"/>
      <w:pgMar w:top="899" w:left="1491" w:right="1179" w:bottom="1650" w:header="47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6640195</wp:posOffset>
              </wp:positionH>
              <wp:positionV relativeFrom="page">
                <wp:posOffset>9709150</wp:posOffset>
              </wp:positionV>
              <wp:extent cx="93980" cy="869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98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2.85000000000002pt;margin-top:764.5pt;width:7.4000000000000004pt;height:6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6640195</wp:posOffset>
              </wp:positionH>
              <wp:positionV relativeFrom="page">
                <wp:posOffset>9709150</wp:posOffset>
              </wp:positionV>
              <wp:extent cx="93980" cy="8699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98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22.85000000000002pt;margin-top:764.5pt;width:7.4000000000000004pt;height:6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6640195</wp:posOffset>
              </wp:positionH>
              <wp:positionV relativeFrom="page">
                <wp:posOffset>9709150</wp:posOffset>
              </wp:positionV>
              <wp:extent cx="93980" cy="8699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98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22.85000000000002pt;margin-top:764.5pt;width:7.4000000000000004pt;height:6.84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1.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1.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1.6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2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2"/>
      <w:numFmt w:val="decimal"/>
      <w:lvlText w:val="3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9"/>
      <w:numFmt w:val="decimal"/>
      <w:lvlText w:val="3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4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7.6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1"/>
      <w:numFmt w:val="decimal"/>
      <w:lvlText w:val="7.1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18"/>
      <w:numFmt w:val="decimal"/>
      <w:lvlText w:val="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1"/>
      <w:numFmt w:val="decimal"/>
      <w:lvlText w:val="7.18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4">
    <w:multiLevelType w:val="multilevel"/>
    <w:lvl w:ilvl="0">
      <w:start w:val="1"/>
      <w:numFmt w:val="decimal"/>
      <w:lvlText w:val="7.1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20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2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6">
    <w:multiLevelType w:val="multilevel"/>
    <w:lvl w:ilvl="0">
      <w:start w:val="1"/>
      <w:numFmt w:val="decimal"/>
      <w:lvlText w:val="7.1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8">
    <w:multiLevelType w:val="multilevel"/>
    <w:lvl w:ilvl="0">
      <w:start w:val="28"/>
      <w:numFmt w:val="decimal"/>
      <w:lvlText w:val="7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30">
    <w:multiLevelType w:val="multilevel"/>
    <w:lvl w:ilvl="0">
      <w:start w:val="1"/>
      <w:numFmt w:val="decimal"/>
      <w:lvlText w:val="7.28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Колонтитул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Другое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Колонтитул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Другое"/>
    <w:basedOn w:val="Normal"/>
    <w:link w:val="CharStyle12"/>
    <w:pPr>
      <w:widowControl w:val="0"/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footer" Target="footer3.xml"/><Relationship Id="rId16" Type="http://schemas.openxmlformats.org/officeDocument/2006/relationships/footer" Target="footer4.xml"/></Relationships>
</file>