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560" w:after="0" w:line="240" w:lineRule="auto"/>
        <w:ind w:left="5320" w:right="0" w:firstLine="0"/>
        <w:jc w:val="lef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3248660</wp:posOffset>
            </wp:positionH>
            <wp:positionV relativeFrom="margin">
              <wp:posOffset>942975</wp:posOffset>
            </wp:positionV>
            <wp:extent cx="1969135" cy="147510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969135" cy="14751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УТВЕРЖДАЮ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53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Директор бюджетного учреждения Ханты-Мансийского автономного округа - Югры «Белоярский комплексный центр “ лого обслуживания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731" w:val="left"/>
        </w:tabs>
        <w:bidi w:val="0"/>
        <w:spacing w:before="0" w:after="260" w:line="240" w:lineRule="auto"/>
        <w:ind w:left="0" w:right="840" w:firstLine="0"/>
        <w:jc w:val="righ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>В&lt;С. Гейдарова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840" w:firstLine="0"/>
        <w:jc w:val="righ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ПОЛОЖЕНИЕ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340" w:right="0" w:firstLine="9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 отделении информационно-аналитической работы бюджетного учреждения Ханты-Мансийского автономного округа - Югры «Белоярский комплексный центр социального обслуживания населения»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Общие положения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информационно-аналитической работы (далее по тексту - отделение) является структурным подразделением бюджетного учреждения Ханты- Мансийского автономного округа - Югры «Белоярский комплексный центр социального обслуживания населения» (далее -по тексту - учреждение).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12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в своей деятельности руководствуется: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3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Конституцией Российской Федерации.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3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Федеральными законами, Постановлениями и распоряжениями правительства Российской Федерации.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3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Указами и распоряжениями Президента Российской Федерации.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3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Законами и нормативными правовыми актами Ханты-Мансийского автономного округа - Югры.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3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Уставом учреждения, приказами Департамента социального развития Ханты-Мансийского автономного округа - Югры и Управления социальной защиты населения, опеки и попечительства по Белоярскому району, приказами директора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9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осуществляет свою деятельность под руководством заведующего отделением. Координирует и контролирует деятельность отделения заместитель директора, курирующий деятельность учреждения в соответствии с разделенными полномочиями.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3" w:val="left"/>
        </w:tabs>
        <w:bidi w:val="0"/>
        <w:spacing w:before="0" w:after="12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Заведующий отделением назначается и освобождается от должности приказом директора учреждения.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Цель и задачи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94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Целью отделения является программно - методическое обеспечение процесса социального обслуживания учреждения и внедрение информационных технологий, способствующих повышению эффективности деятельности учреждения. Проведение работ по управлению ресурсами автоматизированных систем управления производством (далее по тексту - АСУП). Организация и контроль за эффективной, бесперебойной эксплуатацией оргтехники и локальной компьютерной сети.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45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Основными задачами отделения являются: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37" w:val="left"/>
        </w:tabs>
        <w:bidi w:val="0"/>
        <w:spacing w:before="0" w:after="18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сопровождения организационной, информационной, методической деятельности учреждения.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8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мониторингов процесса социального обслуживания в соответствии с утвержден.^ ми показателями.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8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Сопровождение прения инновационных и современных технологий, программ структурными подразделениями учреждения, с целью повышения качества социального обслуживания населения.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8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работы по информированию населения о деятельности учреждения, в том числе через средства массовой информации и современные информационные технологии.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8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Предоставление ведомственной статистической отчетности учреждения в установленные сроки.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5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Обеспечение информационной открытости.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8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Информационное и техническое сопровождение специализированных программно-технических комплексов в учреждении, обеспечение технической защиты информации.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72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Совершенствование автоматизированного документооборота в организации, формулирование требований к содержанию и построению технической и организационно-распорядительной документации.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8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анализа рекламации, изучения причин возникновения дефектов и нарушений при эксплуатации АСУП, разработки предложений по их устранению и предупреждению по повышению качества и надежности АСУП.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72" w:val="left"/>
        </w:tabs>
        <w:bidi w:val="0"/>
        <w:spacing w:before="0" w:after="10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Оказание помощи подразделениям и специалистам учреждения в подготовке данных для АСУП, по оформлению необходимых документов и расшифровке информации, обработанной средствами вычислительной техники.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8" w:val="left"/>
        </w:tabs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Функции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35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Организационно-методические: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8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Осуществляет методическое сопровождение подготовки руководителей и специалистов учреждения к аттестации.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8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Участвует в организации и проведении методических мероприятий, круглых столов, семинаров, методических выставок, практикумов, мастер классов, способствующих распространению эффективного опыта работы и росту профессионального мастерства.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5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Обеспечивает организацию работы Методического совета.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8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Участвует в организации и проведении социально-значимых мероприятий, посвященных праздничным и памятным датам.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8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Участвует в разработке планов работы учреждения по всем направлениям деятельности.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72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Изучает, обобщает и осуществляет содействие по внедрению инновационных методов работы, новейших технологий социального обслуживания населения в деятельность структурных подразделений учреждения.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8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Участвует в разработке системообразующих и комплексных программ, целевых программ и технологий, обеспечивающих функционирование учреждения, научно-методических материалов, сопровождающих практическую деятельность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28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Оперативно-аналитические: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8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Проводит мониторинговые исследования, анализ, прогнозирование по основным направлениям деятельности учреждения.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8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Формирует статистическую, аналитическую и оперативную отчетность о деятельности учреждения в соответствии с утвержденными формами и графиками заполнения.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8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Участвует в подготовке аналитических материалов по вопросам социального обслуживания граждан, ассортимента предоставляемых социальных услуг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(количество, качество, полнота предоставления, своевременность, результативность, эффективность, оперативность) и реализации социальных программ.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Участвует в проведении независимой оценки качества работы учреждения.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Осуществляет мониторинг удовлетворенности качеством предоставленных учреждением социальных услуг.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41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Информационно-коммуникативные: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Обеспечивает информационную открытость учреждения.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Актуализирует и размещает информацию на сайте учреждения, и других официальных сайтах, социальных сетях в сети Интернет.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Осуществляет фото и видеосъемку значимых мероприятий, подготовку материалов, с целью популяризации деятельности учреждения. Формирует фото и видео архив учреждения.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Координирует работу по внесению услуг в базу данных прикладного программного обеспечения «Автоматизированная система обработки информации».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Оказывает помощь подразделениям и специалистам учреждения в подготовке данных для АСУП, по оформлению необходимых документов и расшифровке информации, обработанной средствами вычислительной техники.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Выполняет работы по проектированию и внедрению автоматизированных систем управления производством (АСУП) на основе применения современных средств вычислительной техники, коммуникаций и связи.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Сопровождает техническое обеспечение системы защиты информации, составляет рекомендации и предложения по совершенствованию и повышению эффективности защиты информации.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Обеспечивает рациональную’техническую эксплуатацию, бесперебойную работу компьютеров и электронных устройств.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Осуществляет контроль за техническим состоянием системы аудио</w:t>
        <w:softHyphen/>
        <w:t>видеонаблюдения и организацией доступа к видеорегистраторам учреждения.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48" w:val="left"/>
        </w:tabs>
        <w:bidi w:val="0"/>
        <w:spacing w:before="0" w:after="12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Проводит мероприятия по защите информации от неправомерного доступа, уничтожения, уничтожения, модифицирования, блокирования, копирования, а так же иных неправомерных действий.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Взаимоотношения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 структурными подразделениями, службами учреждения по вопросам организации деятельности, реализации индивидуальных и комплексных программ, организации работы специалистов, вопросов планирования и отчетности, технического исполнения документации, эксплуатации и внесению сведений в ППО АСОИ.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 согласованию с директором учреждения, с вышестоящими организациями, государственными структурами, учреждениями, предприятиями, сторонними организациями, а также частными лицами.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3" w:val="left"/>
        </w:tabs>
        <w:bidi w:val="0"/>
        <w:spacing w:before="0" w:after="12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Отношения внутри отделения устанавливаются на основе равноправного сотрудничества и определяются функциональными обязанностями.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7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Права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для осуществления своих основных функций в пределах своей компетенции имеет право: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7" w:val="left"/>
        </w:tabs>
        <w:bidi w:val="0"/>
        <w:spacing w:before="0" w:after="0" w:line="233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Знакомиться с документами для выполнения возложенных на отделение задач.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Запрашивать и получать в установленном порядке от структурных подразделений учреждения, юридических лиц независимо от форм собственности материалы, информацию, необходимую для решения вопросов в пределах своей компетенции.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657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Вести переписку с организациями по различным вопросам, входящим в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компетенцию отделения.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20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Принимать решения в пределах своей компетенции и проверять их исполнение.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20" w:val="left"/>
        </w:tabs>
        <w:bidi w:val="0"/>
        <w:spacing w:before="0" w:after="10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Вносить предложения по совершенствованию работы отделения на рассмотрение директора учреждения.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6" w:val="left"/>
        </w:tabs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Ответственность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92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Заведующий отделением несет персональную ответственность за исполнение возложенных па отделение задач и функций, организацию труда работников отделения, обеспечение исполнительской и трудовой дисциплины, соблюдение ими правил внутреннего трудового распорядка.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4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Работники отделения несут ответственность за: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20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Качество и своевременность выполнения возложенных на них задач на основании действующего федерального и окружного законодательства, должностных обязанностей, Устава учреждения, настоящего положения.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20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Неразглашение конфиденциальной информации о получателях социальных услуг.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20" w:val="left"/>
        </w:tabs>
        <w:bidi w:val="0"/>
        <w:spacing w:before="0" w:after="28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Достоверность информации, предоставляемой в вышестоящие органы, средства массовой информации.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2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Организационная структура управления отделением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92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возглавляет заведующий отделением, который назначается и освобождается от должности приказом директора учреждения. На период отпуска заведующего отделением его обязанности могут быть возложены на сотрудника отделения, из числа более опытных работников. Временное исполнение обязанностей в этих случаях осуществляется на основании приказа директора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90" w:val="left"/>
        </w:tabs>
        <w:bidi w:val="0"/>
        <w:spacing w:before="0" w:after="0" w:line="240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Работа отделения строится на основе перспективного годового плана учреждения, перспективного годового, ежеквартального плана отделения.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90" w:val="left"/>
        </w:tabs>
        <w:bidi w:val="0"/>
        <w:spacing w:before="0" w:after="0" w:line="240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Квалификационные требования, права, обязанности, ответственность работников отделения определяется должностными инструкциями.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90" w:val="left"/>
        </w:tabs>
        <w:bidi w:val="0"/>
        <w:spacing w:before="0" w:after="0" w:line="240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Режим работы отделения устанавливается правилами внутреннего трудового распорядка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90" w:val="left"/>
        </w:tabs>
        <w:bidi w:val="0"/>
        <w:spacing w:before="0" w:after="0" w:line="240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Приоритетным направлением деятельности отделения является осуществление информационно-методического обеспечения деятельности учреждения. Оказание комплексной методической помощи структурным подразделениям учреждения.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85" w:val="left"/>
        </w:tabs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Реорганизация и ликвидация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90" w:val="left"/>
        </w:tabs>
        <w:bidi w:val="0"/>
        <w:spacing w:before="0" w:after="100" w:line="240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может быть ликвидировано либо реорганизовано приказом директора Департамента социального развития Ханты-Мансийского автономного округа - Югры в установленном порядке.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90" w:val="left"/>
        </w:tabs>
        <w:bidi w:val="0"/>
        <w:spacing w:before="0" w:after="100" w:line="240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прекращении деятельности отделения все документы хранятся в учреждении в установленном порядке.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3" w:val="left"/>
        </w:tabs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Заключительные положения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90" w:val="left"/>
        </w:tabs>
        <w:bidi w:val="0"/>
        <w:spacing w:before="0" w:after="0" w:line="240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Настоящее положение может изменяться и дополняться в связи с совершенствованием форм и методов работы отделения.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90" w:val="left"/>
        </w:tabs>
        <w:bidi w:val="0"/>
        <w:spacing w:before="0" w:after="0" w:line="240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Изменения и дополнения к настоящему положению утверждаются директором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90" w:val="left"/>
        </w:tabs>
        <w:bidi w:val="0"/>
        <w:spacing w:before="0" w:after="0" w:line="240" w:lineRule="auto"/>
        <w:ind w:left="0" w:right="0" w:firstLine="640"/>
        <w:jc w:val="both"/>
        <w:sectPr>
          <w:footerReference w:type="defaul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1091" w:left="1457" w:right="1208" w:bottom="1217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Положение разработано с учетом стандарта учреждения «Система менеджмента качества. Управление положениями об отделениях и должностными</w:t>
        <w:br w:type="pag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инструкциями. СТУ СМИ 01-10-2021».</w:t>
      </w:r>
    </w:p>
    <w:p>
      <w:pPr>
        <w:widowControl w:val="0"/>
        <w:spacing w:line="199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13" w:left="0" w:right="0" w:bottom="87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448" w:h="601" w:wrap="none" w:vAnchor="text" w:hAnchor="page" w:x="148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Согласовано:</w:t>
      </w:r>
    </w:p>
    <w:p>
      <w:pPr>
        <w:pStyle w:val="Style2"/>
        <w:keepNext w:val="0"/>
        <w:keepLines w:val="0"/>
        <w:framePr w:w="2448" w:h="601" w:wrap="none" w:vAnchor="text" w:hAnchor="page" w:x="148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Заместитель директора</w:t>
      </w:r>
    </w:p>
    <w:p>
      <w:pPr>
        <w:pStyle w:val="Style2"/>
        <w:keepNext w:val="0"/>
        <w:keepLines w:val="0"/>
        <w:framePr w:w="1588" w:h="324" w:wrap="none" w:vAnchor="text" w:hAnchor="page" w:x="1494" w:y="1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Юрисконсульт</w:t>
      </w:r>
    </w:p>
    <w:p>
      <w:pPr>
        <w:pStyle w:val="Style2"/>
        <w:keepNext w:val="0"/>
        <w:keepLines w:val="0"/>
        <w:framePr w:w="2754" w:h="1220" w:wrap="none" w:vAnchor="text" w:hAnchor="page" w:x="1494" w:y="1635"/>
        <w:widowControl w:val="0"/>
        <w:shd w:val="clear" w:color="auto" w:fill="auto"/>
        <w:bidi w:val="0"/>
        <w:spacing w:before="0" w:after="0" w:line="341" w:lineRule="auto"/>
        <w:ind w:left="420" w:right="0" w:hanging="42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Заведующий отделением Ж -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iW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Мо длись</w:t>
      </w:r>
    </w:p>
    <w:p>
      <w:pPr>
        <w:pStyle w:val="Style2"/>
        <w:keepNext w:val="0"/>
        <w:keepLines w:val="0"/>
        <w:framePr w:w="2945" w:h="317" w:wrap="none" w:vAnchor="text" w:hAnchor="page" w:x="4382" w:y="1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 положением ознакомлен:</w:t>
      </w:r>
    </w:p>
    <w:p>
      <w:pPr>
        <w:pStyle w:val="Style8"/>
        <w:keepNext w:val="0"/>
        <w:keepLines w:val="0"/>
        <w:framePr w:w="342" w:h="180" w:wrap="none" w:vAnchor="text" w:hAnchor="page" w:x="1703" w:y="2532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ЛИЧ</w:t>
      </w:r>
    </w:p>
    <w:p>
      <w:pPr>
        <w:pStyle w:val="Style10"/>
        <w:keepNext w:val="0"/>
        <w:keepLines w:val="0"/>
        <w:framePr w:w="1116" w:h="252" w:wrap="none" w:vAnchor="text" w:hAnchor="page" w:x="6290" w:y="24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&gt;вка подписи</w:t>
      </w:r>
    </w:p>
    <w:p>
      <w:pPr>
        <w:pStyle w:val="Style2"/>
        <w:keepNext w:val="0"/>
        <w:keepLines w:val="0"/>
        <w:framePr w:w="1901" w:h="2192" w:wrap="none" w:vAnchor="text" w:hAnchor="page" w:x="8759" w:y="541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Е.И. Ардынцова</w:t>
      </w:r>
    </w:p>
    <w:p>
      <w:pPr>
        <w:pStyle w:val="Style2"/>
        <w:keepNext w:val="0"/>
        <w:keepLines w:val="0"/>
        <w:framePr w:w="1901" w:h="2192" w:wrap="none" w:vAnchor="text" w:hAnchor="page" w:x="8759" w:y="541"/>
        <w:widowControl w:val="0"/>
        <w:shd w:val="clear" w:color="auto" w:fill="auto"/>
        <w:bidi w:val="0"/>
        <w:spacing w:before="0" w:after="11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А.Ю. Гореликова</w:t>
      </w:r>
    </w:p>
    <w:p>
      <w:pPr>
        <w:pStyle w:val="Style12"/>
        <w:keepNext w:val="0"/>
        <w:keepLines w:val="0"/>
        <w:framePr w:w="1901" w:h="2192" w:wrap="none" w:vAnchor="text" w:hAnchor="page" w:x="8759" w:y="541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дата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3172460</wp:posOffset>
            </wp:positionH>
            <wp:positionV relativeFrom="paragraph">
              <wp:posOffset>214630</wp:posOffset>
            </wp:positionV>
            <wp:extent cx="1292225" cy="33528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292225" cy="3352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3328035</wp:posOffset>
            </wp:positionH>
            <wp:positionV relativeFrom="paragraph">
              <wp:posOffset>662940</wp:posOffset>
            </wp:positionV>
            <wp:extent cx="1310640" cy="29273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310640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09855" distL="0" distR="0" simplePos="0" relativeHeight="62914697" behindDoc="1" locked="0" layoutInCell="1" allowOverlap="1">
            <wp:simplePos x="0" y="0"/>
            <wp:positionH relativeFrom="page">
              <wp:posOffset>3175000</wp:posOffset>
            </wp:positionH>
            <wp:positionV relativeFrom="paragraph">
              <wp:posOffset>1307465</wp:posOffset>
            </wp:positionV>
            <wp:extent cx="1591310" cy="32321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591310" cy="3232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13" w:left="1318" w:right="1348" w:bottom="87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6702425</wp:posOffset>
              </wp:positionH>
              <wp:positionV relativeFrom="page">
                <wp:posOffset>9986010</wp:posOffset>
              </wp:positionV>
              <wp:extent cx="54610" cy="9398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27.75pt;margin-top:786.29999999999995pt;width:4.2999999999999998pt;height:7.4000000000000004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6681470</wp:posOffset>
              </wp:positionH>
              <wp:positionV relativeFrom="page">
                <wp:posOffset>9984105</wp:posOffset>
              </wp:positionV>
              <wp:extent cx="29845" cy="8890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845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26.10000000000002pt;margin-top:786.14999999999998pt;width:2.3500000000000001pt;height:7.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Колонтитул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Основной текст (3)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1">
    <w:name w:val="Подпись к картинке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3">
    <w:name w:val="Основной текст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Колонтитул (2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Основной текст (3)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10">
    <w:name w:val="Подпись к картинке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2">
    <w:name w:val="Основной текст (2)"/>
    <w:basedOn w:val="Normal"/>
    <w:link w:val="CharStyle13"/>
    <w:pPr>
      <w:widowControl w:val="0"/>
      <w:shd w:val="clear" w:color="auto" w:fill="FFFFFF"/>
      <w:ind w:left="11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/Relationships>
</file>