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221615" distB="0" distL="0" distR="0" simplePos="0" relativeHeight="125829378" behindDoc="0" locked="0" layoutInCell="1" allowOverlap="1">
            <wp:simplePos x="0" y="0"/>
            <wp:positionH relativeFrom="page">
              <wp:posOffset>4029710</wp:posOffset>
            </wp:positionH>
            <wp:positionV relativeFrom="paragraph">
              <wp:posOffset>234315</wp:posOffset>
            </wp:positionV>
            <wp:extent cx="1524000" cy="1481455"/>
            <wp:wrapTight wrapText="right">
              <wp:wrapPolygon>
                <wp:start x="0" y="0"/>
                <wp:lineTo x="15373" y="0"/>
                <wp:lineTo x="15373" y="1733"/>
                <wp:lineTo x="15503" y="1733"/>
                <wp:lineTo x="15503" y="1767"/>
                <wp:lineTo x="15535" y="1767"/>
                <wp:lineTo x="15535" y="1867"/>
                <wp:lineTo x="15665" y="1867"/>
                <wp:lineTo x="15665" y="1900"/>
                <wp:lineTo x="15697" y="1900"/>
                <wp:lineTo x="15697" y="1933"/>
                <wp:lineTo x="15730" y="1933"/>
                <wp:lineTo x="15730" y="1967"/>
                <wp:lineTo x="15762" y="1967"/>
                <wp:lineTo x="15762" y="2000"/>
                <wp:lineTo x="15892" y="2000"/>
                <wp:lineTo x="15892" y="2067"/>
                <wp:lineTo x="15924" y="2067"/>
                <wp:lineTo x="15924" y="2100"/>
                <wp:lineTo x="16022" y="2100"/>
                <wp:lineTo x="16022" y="2167"/>
                <wp:lineTo x="16054" y="2167"/>
                <wp:lineTo x="16054" y="2233"/>
                <wp:lineTo x="16151" y="2233"/>
                <wp:lineTo x="16151" y="2267"/>
                <wp:lineTo x="16184" y="2267"/>
                <wp:lineTo x="16184" y="2300"/>
                <wp:lineTo x="16281" y="2300"/>
                <wp:lineTo x="16281" y="2333"/>
                <wp:lineTo x="16314" y="2333"/>
                <wp:lineTo x="16314" y="2367"/>
                <wp:lineTo x="16346" y="2367"/>
                <wp:lineTo x="16346" y="2400"/>
                <wp:lineTo x="16378" y="2400"/>
                <wp:lineTo x="16378" y="2467"/>
                <wp:lineTo x="16443" y="2467"/>
                <wp:lineTo x="16443" y="2500"/>
                <wp:lineTo x="16476" y="2500"/>
                <wp:lineTo x="16476" y="2533"/>
                <wp:lineTo x="16605" y="2533"/>
                <wp:lineTo x="16605" y="2567"/>
                <wp:lineTo x="20400" y="2567"/>
                <wp:lineTo x="20400" y="2600"/>
                <wp:lineTo x="20530" y="2600"/>
                <wp:lineTo x="20530" y="2633"/>
                <wp:lineTo x="20562" y="2633"/>
                <wp:lineTo x="20562" y="2667"/>
                <wp:lineTo x="20595" y="2667"/>
                <wp:lineTo x="20595" y="3000"/>
                <wp:lineTo x="20692" y="3000"/>
                <wp:lineTo x="20692" y="3033"/>
                <wp:lineTo x="20757" y="3033"/>
                <wp:lineTo x="20757" y="8100"/>
                <wp:lineTo x="20854" y="8100"/>
                <wp:lineTo x="20854" y="8133"/>
                <wp:lineTo x="20984" y="8133"/>
                <wp:lineTo x="20984" y="9100"/>
                <wp:lineTo x="21016" y="9100"/>
                <wp:lineTo x="21016" y="9433"/>
                <wp:lineTo x="20984" y="9433"/>
                <wp:lineTo x="20984" y="9500"/>
                <wp:lineTo x="20335" y="9500"/>
                <wp:lineTo x="20335" y="10033"/>
                <wp:lineTo x="19914" y="10033"/>
                <wp:lineTo x="19914" y="12700"/>
                <wp:lineTo x="21535" y="12700"/>
                <wp:lineTo x="21535" y="12733"/>
                <wp:lineTo x="21568" y="12733"/>
                <wp:lineTo x="21568" y="12767"/>
                <wp:lineTo x="21600" y="12767"/>
                <wp:lineTo x="21600" y="13267"/>
                <wp:lineTo x="21568" y="13267"/>
                <wp:lineTo x="21568" y="13333"/>
                <wp:lineTo x="21535" y="13333"/>
                <wp:lineTo x="21535" y="14100"/>
                <wp:lineTo x="21503" y="14100"/>
                <wp:lineTo x="21503" y="14167"/>
                <wp:lineTo x="21470" y="14167"/>
                <wp:lineTo x="21470" y="14200"/>
                <wp:lineTo x="21438" y="14200"/>
                <wp:lineTo x="21438" y="14233"/>
                <wp:lineTo x="21373" y="14233"/>
                <wp:lineTo x="21373" y="14267"/>
                <wp:lineTo x="21341" y="14267"/>
                <wp:lineTo x="21341" y="14300"/>
                <wp:lineTo x="21308" y="14300"/>
                <wp:lineTo x="21308" y="14333"/>
                <wp:lineTo x="21243" y="14333"/>
                <wp:lineTo x="21243" y="14367"/>
                <wp:lineTo x="21146" y="14367"/>
                <wp:lineTo x="21146" y="14400"/>
                <wp:lineTo x="21081" y="14400"/>
                <wp:lineTo x="21081" y="14433"/>
                <wp:lineTo x="19686" y="14433"/>
                <wp:lineTo x="19686" y="14467"/>
                <wp:lineTo x="19654" y="14467"/>
                <wp:lineTo x="19654" y="14600"/>
                <wp:lineTo x="19622" y="14600"/>
                <wp:lineTo x="19622" y="14667"/>
                <wp:lineTo x="19589" y="14667"/>
                <wp:lineTo x="19589" y="14800"/>
                <wp:lineTo x="19557" y="14800"/>
                <wp:lineTo x="19557" y="14833"/>
                <wp:lineTo x="19524" y="14833"/>
                <wp:lineTo x="19524" y="14933"/>
                <wp:lineTo x="19492" y="14933"/>
                <wp:lineTo x="19492" y="15033"/>
                <wp:lineTo x="19459" y="15033"/>
                <wp:lineTo x="19459" y="15067"/>
                <wp:lineTo x="19427" y="15067"/>
                <wp:lineTo x="19427" y="15167"/>
                <wp:lineTo x="19395" y="15167"/>
                <wp:lineTo x="19395" y="15233"/>
                <wp:lineTo x="19362" y="15233"/>
                <wp:lineTo x="19362" y="15300"/>
                <wp:lineTo x="19330" y="15300"/>
                <wp:lineTo x="19330" y="15400"/>
                <wp:lineTo x="19297" y="15400"/>
                <wp:lineTo x="19297" y="15467"/>
                <wp:lineTo x="19265" y="15467"/>
                <wp:lineTo x="19265" y="15533"/>
                <wp:lineTo x="19232" y="15533"/>
                <wp:lineTo x="19232" y="15567"/>
                <wp:lineTo x="19200" y="15567"/>
                <wp:lineTo x="19200" y="15633"/>
                <wp:lineTo x="19135" y="15633"/>
                <wp:lineTo x="19135" y="15733"/>
                <wp:lineTo x="19103" y="15733"/>
                <wp:lineTo x="19103" y="15867"/>
                <wp:lineTo x="19070" y="15867"/>
                <wp:lineTo x="19070" y="15900"/>
                <wp:lineTo x="19038" y="15900"/>
                <wp:lineTo x="19038" y="15933"/>
                <wp:lineTo x="19005" y="15933"/>
                <wp:lineTo x="19005" y="15967"/>
                <wp:lineTo x="18973" y="15967"/>
                <wp:lineTo x="18973" y="16000"/>
                <wp:lineTo x="18941" y="16000"/>
                <wp:lineTo x="18941" y="16033"/>
                <wp:lineTo x="18908" y="16033"/>
                <wp:lineTo x="18908" y="16167"/>
                <wp:lineTo x="18876" y="16167"/>
                <wp:lineTo x="18876" y="16200"/>
                <wp:lineTo x="18843" y="16200"/>
                <wp:lineTo x="18843" y="16233"/>
                <wp:lineTo x="18811" y="16233"/>
                <wp:lineTo x="18811" y="16267"/>
                <wp:lineTo x="18778" y="16267"/>
                <wp:lineTo x="18778" y="16367"/>
                <wp:lineTo x="18746" y="16367"/>
                <wp:lineTo x="18746" y="16400"/>
                <wp:lineTo x="18714" y="16400"/>
                <wp:lineTo x="18714" y="16433"/>
                <wp:lineTo x="18649" y="16433"/>
                <wp:lineTo x="18649" y="16500"/>
                <wp:lineTo x="18616" y="16500"/>
                <wp:lineTo x="18616" y="16567"/>
                <wp:lineTo x="18584" y="16567"/>
                <wp:lineTo x="18584" y="16633"/>
                <wp:lineTo x="18551" y="16633"/>
                <wp:lineTo x="18551" y="16667"/>
                <wp:lineTo x="18519" y="16667"/>
                <wp:lineTo x="18519" y="16733"/>
                <wp:lineTo x="18486" y="16733"/>
                <wp:lineTo x="18486" y="16800"/>
                <wp:lineTo x="18422" y="16800"/>
                <wp:lineTo x="18422" y="16867"/>
                <wp:lineTo x="18389" y="16867"/>
                <wp:lineTo x="18389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24000" cy="14814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4402455</wp:posOffset>
                </wp:positionH>
                <wp:positionV relativeFrom="paragraph">
                  <wp:posOffset>12700</wp:posOffset>
                </wp:positionV>
                <wp:extent cx="1088390" cy="20129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УТВЕРЖДАЮ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6.64999999999998pt;margin-top:1.pt;width:85.700000000000003pt;height:15.8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УТВЕРЖДАЮ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1184" w:val="left"/>
        </w:tabs>
        <w:bidi w:val="0"/>
        <w:spacing w:before="0" w:after="5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бюджетного учреждения скою автономного «Белоярский снтрсоциального населения» . Гейдарова </w:t>
        <w:tab/>
        <w:t>2024 года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 отделении социальной реабилитации и абилитации детей с ограниченными</w:t>
        <w:br/>
        <w:t>возможностями (10 мест, 1 группа) (в том числе сек гор дневного пребывания,</w:t>
        <w:br/>
        <w:t>подготовка к сопровождаемому (самостоятельному) проживанию (школа ухода,</w:t>
        <w:br/>
        <w:t>служба «Домашний микрореабилитационный центр»)</w:t>
        <w:br/>
        <w:t>бюджетного учреждения Ханты-Мансийского автономного округа - Югры</w:t>
        <w:br/>
        <w:t>«Белоярский комплексный центр социального обслуживания населения»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6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Общие положения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социальной реабилитации и абилитации детей с ограниченными возможностями (К) мест, 1 группа) (в том числе сектор дневного пребывания, подготовка к сопровождаемому (самостоятельному) проживанию (школа ухода, служба «Домашний микрорсабилитационный центр») (далее по тексту - отделение) является структурным подразделением бюджетного учреждения Ханты-Мансийского автономного округа - Югры «Белоярский комплексный центр социального обслуживания » (далее по тексту - учреждение).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своей деятельности отделение руководствуется: Конституцией Российской Федерации, Конвенцией о правах ребенка, Федеральными законами Российской Федерации, постановлениями и распоряжениями Губернатора и Правительства автономного округа, Департамента социального развития автономного округа и иными нормативными правовыми актами Ханты-Мансийского автономного округа - Югры, приказами Управления социальной зашиты населения, опеки и попечительства по Белоярскому району, иными нормативно-правовыми актами. Уставом учреждения, коллективным договором учреждения, приказами директора учреждения, настоящим положением.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3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Штат отделения формируется в соответствии со штатным расписанием, которое утверждает директор учреждения.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График работы сотрудников отделения устанавливаются в соответствии с правилами внутреннего трудового распорядка учреждения, и утверждается в установленном порядке.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38" w:val="left"/>
          <w:tab w:pos="769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Отделение размещается</w:t>
        <w:tab/>
        <w:t>в специально выделенных</w:t>
        <w:tab/>
        <w:t>помещениях,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соответствующих требованиям Сан11иП.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138" w:val="left"/>
          <w:tab w:pos="769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Подчиняется отделение</w:t>
        <w:tab/>
        <w:t>непосредственно директору</w:t>
        <w:tab/>
        <w:t>учреждения,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координирует и контролирует деятельность отделения замес ти тель директора.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70" w:val="left"/>
        </w:tabs>
        <w:bidi w:val="0"/>
        <w:spacing w:before="0" w:after="26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Возглавляет отделение заведующий отделением.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1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84" w:val="left"/>
        </w:tabs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Удовлетворение потребностей в социальном обслуживании детей и подростков с ограниченными возможностями, детей-инвалидов и их родителей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(законных представителей).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Предоставление социальных услуг детям и подросткам с ограниченными возможностями, детям раннего возраста, детям-инвалидам и родителям (законным представителям), признанным нуждающимися в социальном обслуживании.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Выполнение требования системы менеджмента качества, изложенных в руководстве но качеству, политике и целях в области качества.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1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Функции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Выявление граждан и предоставление государственных услуг' в соответствии с утвержденным государственным заданием и с расчетом количественных показателей государственного задания.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Предоставление социально-бытовых, социально-медицинских, социально</w:t>
        <w:softHyphen/>
        <w:t>психологических, социально-педагогических, социально-трудовых, социально</w:t>
        <w:softHyphen/>
        <w:t>правовых услуг; услуг в целях повышения* коммуникативного потенциала получателей социальных услуг-детям и подросткам с ограниченными возможностями, детям раннего возраста, детям-инвалидам и родителям (законным представителям), находящимся на социалыгом обслуживании.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индивидуальных, семейных, групповых психолого</w:t>
        <w:softHyphen/>
        <w:t>педагогических консультаций с родителями (законными представителями) но вопросам развития, возрастных особенностей детей с нарушениями в развитии, внутрисемейных, детско-родительских, межличностных отнодгений и др.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Консультирование родителей детей-инвалидов, детей с ограниченными возможностями, детей раннего возраста о нормах действующего законодательства, но вопросам предоставления социальных услуг'; обучение родителей основам психологических и социальных знаний, навыкам и умеггиям проведения реабилитационных мероприятий в домашних условиях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отделении обслуживаются дети и подростки с ограниченными возможностями здоровья, дети раннего возраста, дети-инвалиды в возрасте от 0 до 18 лет и родители (законные представители).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Социальное обслуживание детей и подростков с ограниченными возможностями, детей раннего возраста, детей-инвалидов и родителей (законных представителей) в отделении осуществляется в форме: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8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группы дневного пребывания общей численностью не более 10 человек;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41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кратковременного пребывания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ire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более 10 человек, до 4 часов в день;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5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сектор «Служба домашнего визитирования»;</w:t>
      </w:r>
    </w:p>
    <w:p>
      <w:pPr>
        <w:pStyle w:val="Style4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395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служба «Домашний микрорсабилитационный центр».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Полный курс социальной реабилитации составляет до 21 дня.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11сриодичность курса социальной реабилитации 1-8 раза в год.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1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Основанием для зачисления на обслуживание получателей социальных услуг' является договор на предоставление социальных услуг, заключенный между учреждением и получателями социальных услуг' в соответствии с индивидуальной г грог раммой предоставления социальных услуг’.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96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Противопоказаниями к зачислению на обслуживание являются: психические заболевания в стадии обострения; инфекционные, карантинные, венерические заболевания; бактерионосительство; активные формы туберкулеза; глубокая умственная отсталость (идиотия).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06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Реализация индивидуальных программ предоставления социальных услуг’ получателей социальных услуг', информирование, консультирование, социальное сопровождение граждан но вопросам в сфере социального обслуживаггия и социальной защиты.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безопасных условий пребывания детей и подростков в отделении.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отдыха и оздоровления в летний период детей и подростков с ограниченными возможностями, детей-инвалидов, признанных нуждающимися в социальном обслуживании.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мероприятий но восстановлению и коррекции нарушенных функций в соответствии с индивидуальными программами реабилитации детей- инвалидов и детей с ограниченными возможностями здоровья, детей раннего возраста.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участия детей и подростков в конкурсах и других мероприятиях, направленных на развитие их творческих способностей и расширение общего кругозора.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Оказание помощи родителям (законным представителям) в освоении методик воспитания и реабилитации детей и подростков, в получении установленных законодательством льгот и преимуществ.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Обеспечение функционирования реабилитационного оборудования.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Ежеквартальное проведение' «дней открытых дверей» для родителей, представителей средств массовой информации, общественных организаций, родительских ассоциаций.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постоянно действующей Школы для обучения родителей навыкам ухода и реабилитации в домашних условиях за детьми, имеющими особенности развития, на базе бюджетного учреждения Ханты-Мансийского автономного округа Югры «Белоярская районная больница».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Реализация модели реабилитационно-образовательного сопровождения детей, имеющих особенности развития, в условиях образовательных организаций, организаций социального обслуживания и на дому.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Реализация программ ранней помощи.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статистической, аналитической отчетности о работе отделения, выполнению текущего планирования, учету предоставляемых услуг.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качества предоставления социальных услуг в отделении.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Ведение регистра получателей социальных услуг в отделении.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документации в соответствии с утвержденной номенклатурой дел учреждения.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Внедрение инновационных технологий в работе с детьми и подростками и их родителями (законными представителями).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Информирование населения города и района об отделении, основных видах социальных услуг и порядке их предоставления, о порядке приема получателей социальных услуг.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Организация работ но выявлению несоответствий системы менеджмента качества и выработке корректирующих действий.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Контроль своевременного и качественного выполнения работы в соответствии с должностными обязанностями работниками отделения.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5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Взаимоотношения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осуществляет свою деятельность во взаимодействии (в рамках своей компетенции) со структурными подразделениями учреждения, с различными государственными структурами, предприятиями и учреждениями города Белоярский и Белоярского района, Ханты-Мансийского автономного округа - Югры, общественными, благотворительными, добровольческими и религиозными организациями и объединениями, отдельными гражданами в интересах повышения эффективности и качества обслуживания граждан пожилого возраста и инвалидов для</w:t>
        <w:br w:type="pag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комплексного решения их социальных проблем, фондами и частными лицами по вопросам оказания посильной помощи в проведении социально-реабилитационных мероприятий для детей и подростков с ограниченными возможностями, детей- инвалидов и их родителей (законных представителей).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7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Нрава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5.1 Отделение для осуществления своих основных функций в пределах своей компетенции имеет право: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77" w:val="left"/>
        </w:tabs>
        <w:bidi w:val="0"/>
        <w:spacing w:before="0" w:after="0" w:line="23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внедрять в деятельность отделения современные методики и технологии социальной реабилитации;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77" w:val="left"/>
        </w:tabs>
        <w:bidi w:val="0"/>
        <w:spacing w:before="0" w:after="0" w:line="23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вносить предложения руководству но совершенствованию деятельности отделения;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66" w:val="left"/>
        </w:tabs>
        <w:bidi w:val="0"/>
        <w:spacing w:before="0" w:after="0" w:line="23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вести переписку с учреждениями, организациями но вопросам, входящим в компетенцию отделения;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73" w:val="left"/>
        </w:tabs>
        <w:bidi w:val="0"/>
        <w:spacing w:before="0" w:after="0" w:line="23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привлекать средства спонсоров, добровольные пожертвования физических и юридических лиц для достижения цели его деятельности;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69" w:val="left"/>
        </w:tabs>
        <w:bidi w:val="0"/>
        <w:spacing w:before="0" w:after="260" w:line="233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принимать решения в пределах своей компетентности и проверять их исполнение.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0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Ответственность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7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Степень ответственности работников отделения за качество выполняемой работы определяется должностными инструкциями и правилами внутреннего ■трудового распорядка.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7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и работники отделения несут ответственность за сроки выполняемой работы, за предоставляемую информацию в вышестоящие органы, средства массовой информации, другие инстанции.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7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и работники отделения несут личную ответственность, конфиденциальность информации, за соблюдение морально- этических норм поведения, ведение и сохранность документации отделения.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7" w:val="left"/>
        </w:tabs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и работники отделения несут ответственность за достоверность информации, предоставляемой в вышестоящие инстанции.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4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Организационная структура управления отделением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50800" distR="50800" simplePos="0" relativeHeight="125829379" behindDoc="0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12700</wp:posOffset>
                </wp:positionV>
                <wp:extent cx="770255" cy="37719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255" cy="377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7.1.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структурой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9.700000000000003pt;margin-top:1.pt;width:60.649999999999999pt;height:29.699999999999999pt;z-index:-125829374;mso-wrap-distance-left:4.pt;mso-wrap-distance-right:4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7.1.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структурой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Штатное расписание отделения устанавливается в соответствии со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6023610</wp:posOffset>
                </wp:positionH>
                <wp:positionV relativeFrom="paragraph">
                  <wp:posOffset>25400</wp:posOffset>
                </wp:positionV>
                <wp:extent cx="795655" cy="20320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5655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директором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74.30000000000001pt;margin-top:2.pt;width:62.649999999999999pt;height:16.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директором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 штатной численностью учреждения, утвержденной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учреждения.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58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укомплектовывается специалистами, имеющими профессиональное образование, соответствующее профессиональным стандартам, требованиям и характеру выполняемой работы в области социального обслуживания, и склонным но своим личным качествам к работе в сфере социального обслуживания.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7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Руководство отделением осуществляет заведующий, назначаемый и освобождаемый от должности приказом директора учреждения.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7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 отсутствие заведующего отделением его обязанности возлагаются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приказом директора учреждения или лицом, его заменяющим, на одного из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сотрудников отделения.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67" w:val="left"/>
        </w:tabs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всех сотрудников отделения распространяются трудовые и социальные гарантии, а также требования по охране труда и технике безопасности, установленные законодательством Российской Федерации и локальными нормативными актами.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отделении ведется документация в соответствии с утвержденной номенклатурой дел и системой менеджмента качества учреждения.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руководит деятельностью отделения и обеспечивает выполнение стоящих перед отделением задач, вносит предложения директору учреждения о распределении должностных обязанностей работников, вносит предложения по подбору и расстановке кадров.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Режим работы работников отделения регламентируется правилами внутреннего распорядка учреждения.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Деятельность работников отделения регламентируется должностными инструкциями. Должностные инструкции подлежат изменению в случае изменений основных направлений деятельности отделения или содержания должностных обязанностей работников.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Работа отделения строится на основе государственного задания, перспективных годовых и квартальных планов работы отделения.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292" w:val="left"/>
        </w:tabs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Порядок и условия социального обслуживания в отделении регламентируется постановлением Правительства Ханты-Мансийского автономного округа - Югры от 06.09.2014 № 326-п «О порядке предоставления социальных услуг поставщиками социальных услуг в Хан ты-Мансийском автономном округе - Югре».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1" w:val="left"/>
        </w:tabs>
        <w:bidi w:val="0"/>
        <w:spacing w:before="0" w:after="260" w:line="240" w:lineRule="auto"/>
        <w:ind w:left="33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Реорганизация и ликвидация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Отделение может быть ликвидировано либо реорганизовано приказом директора Департамента социального -развития Ханты-Мансийского автономного округа - Югры в установленном порядке.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92" w:val="left"/>
        </w:tabs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 прекращении деятельности отделения все документы хранятся в учреждении в установленном порядке.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9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Заключительные положения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92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может изменяться и дополняться в связи с совершенствованием форм и методов работы отделения.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32" w:val="left"/>
        </w:tabs>
        <w:bidi w:val="0"/>
        <w:spacing w:before="0" w:after="54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Вее изменения и дополнения к настоящему положению утверждаются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 ре ктором у ч режде н и 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drawing>
          <wp:anchor distT="0" distB="4445" distL="114300" distR="2534920" simplePos="0" relativeHeight="125829383" behindDoc="0" locked="0" layoutInCell="1" allowOverlap="1">
            <wp:simplePos x="0" y="0"/>
            <wp:positionH relativeFrom="page">
              <wp:posOffset>3240405</wp:posOffset>
            </wp:positionH>
            <wp:positionV relativeFrom="paragraph">
              <wp:posOffset>203200</wp:posOffset>
            </wp:positionV>
            <wp:extent cx="1146175" cy="670560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46175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25730" distB="0" distL="2498725" distR="114300" simplePos="0" relativeHeight="125829384" behindDoc="0" locked="0" layoutInCell="1" allowOverlap="1">
                <wp:simplePos x="0" y="0"/>
                <wp:positionH relativeFrom="page">
                  <wp:posOffset>5624830</wp:posOffset>
                </wp:positionH>
                <wp:positionV relativeFrom="paragraph">
                  <wp:posOffset>328930</wp:posOffset>
                </wp:positionV>
                <wp:extent cx="1181735" cy="54864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173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Е.И. Лрдынцова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Л.К). Гореликова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2.89999999999998pt;margin-top:25.899999999999999pt;width:93.049999999999997pt;height:43.200000000000003pt;z-index:-125829369;mso-wrap-distance-left:196.75pt;mso-wrap-distance-top:9.9000000000000004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Е.И. Лрдынцова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Л.К). Гореликова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Заместитель директора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Юрисконсульт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31" w:left="1539" w:right="1092" w:bottom="1208" w:header="903" w:footer="78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с положением ознакомлен:</w:t>
      </w: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47" w:left="0" w:right="0" w:bottom="1347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552" w:h="468" w:wrap="none" w:vAnchor="text" w:hAnchor="page" w:x="1759" w:y="80"/>
        <w:widowControl w:val="0"/>
        <w:pBdr>
          <w:bottom w:val="single" w:sz="4" w:space="0" w:color="auto"/>
        </w:pBdr>
        <w:shd w:val="clear" w:color="auto" w:fill="auto"/>
        <w:tabs>
          <w:tab w:leader="underscore" w:pos="439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9"/>
        <w:keepNext w:val="0"/>
        <w:keepLines w:val="0"/>
        <w:framePr w:w="1552" w:h="468" w:wrap="none" w:vAnchor="text" w:hAnchor="page" w:x="1759" w:y="80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(личная подпись)</w:t>
      </w:r>
    </w:p>
    <w:p>
      <w:pPr>
        <w:pStyle w:val="Style9"/>
        <w:keepNext w:val="0"/>
        <w:keepLines w:val="0"/>
        <w:framePr w:w="2117" w:h="544" w:wrap="none" w:vAnchor="text" w:hAnchor="page" w:x="4549" w:y="2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В.Л.11лаксина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(расшифровка подписи)</w:t>
      </w:r>
    </w:p>
    <w:p>
      <w:pPr>
        <w:pStyle w:val="Style9"/>
        <w:keepNext w:val="0"/>
        <w:keepLines w:val="0"/>
        <w:framePr w:w="655" w:h="292" w:wrap="none" w:vAnchor="text" w:hAnchor="page" w:x="8617" w:y="242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(дата)</w:t>
      </w:r>
    </w:p>
    <w:p>
      <w:pPr>
        <w:widowControl w:val="0"/>
        <w:spacing w:after="54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47" w:left="1594" w:right="1037" w:bottom="134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5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2"/>
      <w:numFmt w:val="decimal"/>
      <w:lvlText w:val="7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Основной текст (3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10">
    <w:name w:val="Основной текст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spacing w:line="226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