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1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1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Ханты-Мансийского автономного округа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520" w:firstLine="0"/>
        <w:jc w:val="righ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4233545</wp:posOffset>
            </wp:positionH>
            <wp:positionV relativeFrom="paragraph">
              <wp:posOffset>38100</wp:posOffset>
            </wp:positionV>
            <wp:extent cx="829310" cy="1158240"/>
            <wp:wrapTight wrapText="right">
              <wp:wrapPolygon>
                <wp:start x="0" y="0"/>
                <wp:lineTo x="21600" y="0"/>
                <wp:lineTo x="21600" y="3116"/>
                <wp:lineTo x="20645" y="3116"/>
                <wp:lineTo x="20645" y="6275"/>
                <wp:lineTo x="20287" y="6275"/>
                <wp:lineTo x="20287" y="9733"/>
                <wp:lineTo x="21182" y="9733"/>
                <wp:lineTo x="21182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29310" cy="1158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лоярский комплексный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льно^о обслуживания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74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190500</wp:posOffset>
                </wp:positionV>
                <wp:extent cx="699770" cy="2197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977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 xml:space="preserve">2024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года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9.25pt;margin-top:15.pt;width:55.100000000000001pt;height:17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2024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Гейдарова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52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9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отделении психологической помощи гражданам (в том числе служба профилактики семейного неблагополучия, служба «Экстренная детская помощь», центр по работе с подростками, сектор сопровождения получателей социальных услуг)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 .Общие положения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0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регулирует деятельность отделения психологической помощи гражданам (в том числе служба профилактики семейного неблагополучия, служба «Экстренная детская помощь», центр по работе с подростками, сектор сопровождения получателей социальных услуг) бюджетного учреждения Ханты- Мансийского автономного округа - Югры «Белоярский комплексный центр социального обслуживания населения») (далее - отделение), которое является структурным подразделением учреждения, подведомственного Депсоцразвития Югры бюджетного учреждения Ханты-Мансийского автономного округа - Югры «Белоярский комплексный центр социального обслуживания населения» (далее - учреждение).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2" w:val="lef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своей деятельности отделение руководствуется: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06" w:val="lef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Конституцией Российской Федерации,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06" w:val="lef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Конвенцией ООН о правах ребенка,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06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законами, указами и распоряжениями Президента Российской Федерации;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06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постановлениями и распоряжениями Правительства Российской Федерации;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06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нормативными правовыми актами Ханты-Мансийского автономного округа - Югры, Департамента социального развития Ханты-Мансийского автономного округа - Югры, в вопросах социальной политики, защиты прав, законных интересов граждан, приказами Управления социальной защиты населения, опеки и попечительства по Белоярскому району, а также уставом учреждения, локальными правовыми актами учреждения, настоящим положением.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Деятельность отделения строится на принципах демократии, гуманизма, общедоступности, приоритета общечеловеческих ценностей, свободного развития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личности, защиты прав и интересов граждан, индивидуального подхода к получателям социальных услуг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1.4.Отделение осуществляет свою деятельность на территории муниципального образования Белоярского района и взаимодействует с организациями и предприятиями, находящимися на данной территории, в рамках установленной компетенции и заключенных соглашений о сотрудничестве.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32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Управление деятельностью отделения осуществляет заведующий отделением, назначаемый и освобождаемый от должности приказом директора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32" w:val="left"/>
        </w:tabs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отделении ведется документация в соответствии с утвержденной номенклатурой дел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77" w:val="left"/>
        </w:tabs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размещается в специально выделенных помещениях, которые соответствуют требованиям Сан ПиН.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86" w:val="left"/>
        </w:tabs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и условия предоставления социальных услуг: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0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Социальные услуги предоставляются в соответствии с Федеральным законом от 28 декабря 2013 года № 442-ФЗ «Об основах социального обслуживания граждан в Российской Федерации», другими федеральными законами, законами и иными нормативными правовыми актами Ханты-Мансийского автономного округа - Югры.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0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Психолого-педагогическая помощь семье и детям осуществляется путем организации профилактической и реабилитационной работы с семьями, детьми и иными категориями граждан, признанными нуждающимися в социальном обслуживании, а также путем социального сопровождения, в том числе при организации межведомственного взаимодействия в решении социальных проблем семей с детьми.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0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предоставляет и (или) оказывает содействие в предоставлении следующих видов социальных услуг: социально-бытовых, социально-медицинских, социально-педагогических; социально-психологических; социально-правовых; социально-трудовых; услуги в целях повышения коммуникативного потенциала получателей социальных услуг, имеющих ограничения в жизнедеятельности, в том числе детей-инвалидов; срочных социальных услуг; информирование, консультирование, социальное сопровождение граждан по вопросам в сфере социального обслуживания и социальной защиты; а так же услуги но социальному сопровождению не относящиеся к социальным услугам; иные платные услуги;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30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Категории обслуживаемых: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несовершеннолетние и семьи, находящиеся в трудной жизненной ситуации;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несовершеннолетние и семьи, находящиеся в социально опасном положении;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52" w:val="left"/>
        </w:tabs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несовершеннолетние, воспитывающиеся в семьях опекунов, попечителей, приемных родителей;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26" w:val="left"/>
        </w:tabs>
        <w:bidi w:val="0"/>
        <w:spacing w:before="0" w:after="0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замещающие родители (опекуны, попечители, приемные родители);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8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лица из числа детей-сирот и детей, оставшихся без попечения родителей, в возрасте от 18 до 23 лет;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8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беременные женщины несовершеннолетнего возраста, юные и молодые матери и их семьи, а так же женщины находящиеся в ситуации репродуктивного выбора;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8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граждане, пострадавшие от любых форм насилия, в том числе семейно</w:t>
        <w:softHyphen/>
        <w:t>бытового;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26" w:val="left"/>
        </w:tabs>
        <w:bidi w:val="0"/>
        <w:spacing w:before="0" w:after="0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участники СВО, а так же члены их семей;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8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иные граждане, признанные нуждающимися в социальном обслуживании.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Социальное обслуживание в отделении осуществляется в соответствии с индивидуальной программой получателя социальных услуг и договора о предоставлении социальных услуг, заключаемого между учреждением и получателем социальных услуг или его законным представителем.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3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Допускается анонимное обращение для получения отдельных видов социально-психологической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7" w:val="left"/>
        </w:tabs>
        <w:bidi w:val="0"/>
        <w:spacing w:before="0" w:after="20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Противопоказания к зачислению на обслуживание граждан являются психические заболевания. В отделении не обслуживаются граждане в состоянии алкогольного и наркотического опьянения, больные туберкулёзом.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6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351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Основной целью отделения является повышение психологической устойчивости и формирование психологической и педагогической культуры семьи в сферах межличностного, семейного и родительского общения, оказание несовершеннолетним, их законным представителям, нуждающимся в социальном обслуживании, содействия в улучшении их социального статуса, помощи выхода из кризисной ситуации.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2.2.Основные задачи: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53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Профилактика семейного неблагополучия, восстановление и укрепление семейных связей посредством проведения психолого-педагогических мероприятий, сотрудничества и взаимодействия с органами и учреждениями системы профилактики.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53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в реализации права ребенка жить и воспитываться в семье, защита прав и законных интересов детей-сирот и детей, оставшихся без попечения родителей в условиях замещающей семьи.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53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профессиональной помощи и поддержки лицам из числа детей - сирот и детей, оставшихся без попечения родителей в возрасте от 18 до 23 лет в реализации из законных прав и интересов, успешной социальной адаптации и самореализации в обществе.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57" w:val="left"/>
        </w:tabs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услуг в соответствии с актом потребности гражданина и утвержденной индивидуальной программой предоставления социальных услуг.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0" w:val="left"/>
        </w:tabs>
        <w:bidi w:val="0"/>
        <w:spacing w:before="0" w:after="10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помощи гражданам, испытывающим трудности в обучении, развитии и воспитании детей и подростков, ознакомлении с особенностями психологии детского и подросткового возраста.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благоприятных психолого-педагогических условий для семейного воспитания несовершеннолетних и их социализации.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Разработка и проведение индивидуальных и групповых мероприятий психолого-педагогической реабилитации.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в организации досуга, в том числе летней оздоровительной компании, детей и подростков, состоящих на всех видах профилактического учета.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0" w:val="left"/>
        </w:tabs>
        <w:bidi w:val="0"/>
        <w:spacing w:before="0" w:after="30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Внедрение в практику работы отделения новых форм и методов социального обслуживания населения, в зависимости от характера нуждаемости в социально-психологической и социально-педагогической поддержке.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88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197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получателю социальных услуг (далее - получатель) бесплатно в доступной форме информацию о его правах и обязанностях, видах социальных услуг, сроках, порядке и условиях их предоставления, тарифах на эти услуги и их стоимости, о возможности получения этих услуг бесплатно.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197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деятельности в соответствии с Федеральным законом от 28.12.2013 № 442-ФЗ «Об основах социального обслуживания граждан в Российской Федерации» (далее - 442-ФЗ), другими федеральными законами, законами и иными нормативными правовыми актами Ханты-Мансийского автономного округа - Югры.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социальных услуг получателям в соответствии с индивидуальными программами предоставления социальных услуг и условиями договоров, заключенных с получателями или их законными представителями, на основании требований 442-ФЗ.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Выявление причин имеющихся обстоятельств, которые ухудшают или могут ухудшить условия жизнедеятельности граждан (семей), в том числе проведение психологического обследования личности граждан.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социального патронажа семей (несовершеннолетних граждан), оказание получателям социальных услуг своевременной психолого</w:t>
        <w:softHyphen/>
        <w:t>педагогической помощи в разрешении стоящих перед ними проблем.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экстренной психологической помощи гражданам (семьям).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97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по сопровождению замещающих семей и лиц из числа детей сирот и детей, оставшихся без попечения родителей от 18 до 23 лет.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97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реестра семей, отдельных категорий граждан, оказавшихся в социально-опасном положении и иной сложной жизненной ситуации, проживающих па территории муниципального образования Белоярского района.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психологической работы с семьями, находящимися в социально опасном положении и иной трудной жизненной ситуации, несовершеннолетними, находящимися в социально опасном положении и иной трудной жизненной ситуации, семьями, имеющими в своем составе ребенка-инвалида (консультирование, психологическая диагностика, коррекционная работа).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60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Проведение индивидуальной и групповой работы (консультирование, социально-психологическое обследование и диагностика личности получателя социальных услуг (из категории социально опасного положения, «группы риска»)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различного профиля и предназначения, психокоррекционной работы, направленной на устранение отклонений в эмоциональном состоянии, поведении человека).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3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работы службы «Экстренная детская помощь», службы профилактики семейного неблагополучия, центра по работе с подростками, сектора сопровождения получателей социальных услуг.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0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лицам из числа детей-сирот и детей, оставшихся без попечения родителей в успешной социальной адаптации в обществе.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3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социального и социально-психологического патронажа замещающих семей, социально-неблагополучных семей и несовершеннолетних, оказание помощи в подготовке, сборе информации и оформлении документов для принятия нуждающихся на социальное обслуживание.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1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социально-психологического сопровождения: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645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опекаемых детей (ежегодное тестирование детей из семей опекунов на выявление уровня комфортности пребывания в семье, консультирование, психокоррекционная работа.);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647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лиц из числа детей-сирот и детей, оставшихся без попечения родителей;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647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опекунов, попечителей, приемных родителей.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470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социально-психологической и социально- педагогической работы с несовершеннолетними и их родителями, проживающими на территории Белоярского района.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470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организации и проведении семейных, детских праздников, конкурсов, соревнований, оздоровительного отдыха детей.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471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дел получателей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476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электронной базы данных о получателях и оказанных услугах путём внесения информации в программно-прикладное обеспечение «Автоматизированная система обработки информации».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3.20 Осуществление работы по профилактике профессионального выгорания работников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3.21. Исполняет иные функции, связанные с реализацией прав получателей социальных услуг на социальное обслуживание.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5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355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осуществляет свою деятельность во взаимодействии: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470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 структурными подразделениями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476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организациями (Комиссия по делам несовершеннолетних и защите их прав Белоярского района, отдел опеки и попечительства администрации Белоярского района, ОМВД России по Белоярскому району, общеобразовательные и дошкольные образовательные организации муниципального образования Белоярского района);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650" w:val="left"/>
        </w:tabs>
        <w:bidi w:val="0"/>
        <w:spacing w:before="0" w:after="0"/>
        <w:ind w:left="16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общественными объединениями, религиозными организациями, благотворительными фондами, волонтерскими организациями (движениями), и гражданами в интересах эффективного социального обслуживания граждан, семей и детей.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355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Другими органами и учреждениями, осуществляющими работу с семьей 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детьми.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1" w:val="left"/>
        </w:tabs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806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имеют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06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предусмотренные законодательством социальные гарантии;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37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создание условий для выполнения должностных обязанностей;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61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знакомиться с проектами решений руководства учреждения, касающихся деятельности отделения;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2000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на рассмотрение руководства учреждения предложения по улучшению деятельности отделения и совершенствованию методов работы, о приобретении методических пособий и материалов;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89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от структурных подразделений учреждения необходимую информацию в пределах своей компетенции;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2000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представлять учреждение’ в различных органах и организациях по вопросам, входящим в компетенцию отделения;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75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участвовать в научно-методических семинарах и конференциях по профилю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37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повышать свою профессиональную квалификацию.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806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обязаны: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2000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осуществлять свою деятельность в соответствии с действующими федеральными, региональными и иными нормативными правовыми документами;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71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кодекс этики и служебного поведения работников органа управления социальной защиты населения и учреждения социального обслуживания;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2000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требования нормативных правовых актов в сфере антикоррупционной деятельности;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68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представлять в установленном порядке отчетность и информацию по вопросам, входящим в компетенцию отделения;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71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содействовать обмену информацией и обобщению опыта учреждений социального обслуживания Ханты-Мансийского автономного округа - Югры;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79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развивать направления деятельности отделения в области инновационных технологий;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837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выполнять служебные поручения руководства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2000" w:val="left"/>
        </w:tabs>
        <w:bidi w:val="0"/>
        <w:spacing w:before="0" w:after="30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сохранять полную конфиденциальность имеющейся и получаемой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5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806" w:val="left"/>
        </w:tabs>
        <w:bidi w:val="0"/>
        <w:spacing w:before="0" w:after="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несет персональную ответственность за выполнение возложенных на отделение задач, организацию труда работников отделения, обеспечение исполнительской и трудовой дисциплины, соблюдение ими правил внутреннего трудового распорядка.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806" w:val="left"/>
        </w:tabs>
        <w:bidi w:val="0"/>
        <w:spacing w:before="0" w:after="0"/>
        <w:ind w:left="1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за: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000" w:val="left"/>
        </w:tabs>
        <w:bidi w:val="0"/>
        <w:spacing w:before="0" w:after="140"/>
        <w:ind w:left="50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 разглашение конфиденциальной информации, полученной о получателе социальных услуг, согласно нормам действующего законодательства.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02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 причинение материального ущерба работодателю в пределах, определенных трудовым и гражданским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184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 достоверность информации, предоставляемой в вышестоящие органы, средства массовой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02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 решения и действия (бездействие) принимаемые (осуществляемые) в ходе предоставления социальных услуг, в соответствии с действующим законодательством.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02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 несоблюдение кодекса этики и служебного поведения работников учреждений социального обслуживания.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6.2.6 Заведующий и работники отделения несут ответственность за несвоевременное, неполное, недостоверное предоставление всех форм отчетности.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815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персональную ответственность за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неисполнение государственного задания по оказанию социальных услуг.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88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структура управления отделением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руководит деятельностью отделения и обеспечивает выполнение стоящих перед отделением задач, вносит предложения директору учреждения о распределении должностных обязанностей работников отделения, а также по подбору и расстановке кадров.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Курирует работу отделения заместитель директора, ответственный за данное направление деятельности.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работников отделения регламентируется правилами внутреннего трудового распорядка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604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Деятельность работников отделения регламентируется должностными инструкциями. Должностные инструкции подлежат переработке в случае изменений основных направлений деятельности отделения или содержании должностных обязанностей работников.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отделения строится на основе перспективных (годовых), ежеквартальных (текущих) планов, составляемых в соответствии с основными направлениями работы отделения,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604" w:val="left"/>
        </w:tabs>
        <w:bidi w:val="0"/>
        <w:spacing w:before="0" w:after="52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Отчет о деятельности отделения представляется заместителю директора, курирующему данное отделение, по утвержденным учреждением формам, в установленные сроки.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84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может быть ликвидировано либо реорганизовано приказом директора Департамента социального развития Ханты-Мансийского автономного округа - Югры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81" w:val="left"/>
        </w:tabs>
        <w:bidi w:val="0"/>
        <w:spacing w:before="0" w:after="300"/>
        <w:ind w:left="42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прекращении деятельности отделения все документы хранятся в учреждении в установленном порядке.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1" w:val="left"/>
        </w:tabs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54" w:val="left"/>
        </w:tabs>
        <w:bidi w:val="0"/>
        <w:spacing w:before="0" w:after="0" w:line="271" w:lineRule="auto"/>
        <w:ind w:left="46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совершением форм и методов работы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754" w:val="left"/>
        </w:tabs>
        <w:bidi w:val="0"/>
        <w:spacing w:before="0" w:after="360" w:line="271" w:lineRule="auto"/>
        <w:ind w:left="46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изменения и дополнения к настоящему положению утверждаются директором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с положением ^знакомлен: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0" distB="148590" distL="114300" distR="114300" simplePos="0" relativeHeight="125829381" behindDoc="0" locked="0" layoutInCell="1" allowOverlap="1">
            <wp:simplePos x="0" y="0"/>
            <wp:positionH relativeFrom="page">
              <wp:posOffset>1220470</wp:posOffset>
            </wp:positionH>
            <wp:positionV relativeFrom="margin">
              <wp:posOffset>2683510</wp:posOffset>
            </wp:positionV>
            <wp:extent cx="1103630" cy="41465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0363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1309370</wp:posOffset>
                </wp:positionH>
                <wp:positionV relativeFrom="margin">
                  <wp:posOffset>3074670</wp:posOffset>
                </wp:positionV>
                <wp:extent cx="974090" cy="1689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409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(личная подпись)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3.09999999999999pt;margin-top:242.09999999999999pt;width:76.700000000000003pt;height:13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(личная подпись)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033780" distL="114300" distR="114300" simplePos="0" relativeHeight="125829382" behindDoc="0" locked="0" layoutInCell="1" allowOverlap="1">
                <wp:simplePos x="0" y="0"/>
                <wp:positionH relativeFrom="page">
                  <wp:posOffset>5856605</wp:posOffset>
                </wp:positionH>
                <wp:positionV relativeFrom="margin">
                  <wp:posOffset>1753235</wp:posOffset>
                </wp:positionV>
                <wp:extent cx="1117600" cy="47752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7600" cy="477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Е.И. Ардынцова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А.Ю. Гореликова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1.14999999999998pt;margin-top:138.05000000000001pt;width:88.pt;height:37.600000000000001pt;z-index:-125829371;mso-wrap-distance-left:9.pt;mso-wrap-distance-right:9.pt;mso-wrap-distance-bottom:81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Е.И. Ардынцова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А.Ю. Гореликова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44295" distB="0" distL="596900" distR="401955" simplePos="0" relativeHeight="125829384" behindDoc="0" locked="0" layoutInCell="1" allowOverlap="1">
                <wp:simplePos x="0" y="0"/>
                <wp:positionH relativeFrom="page">
                  <wp:posOffset>6339205</wp:posOffset>
                </wp:positionH>
                <wp:positionV relativeFrom="margin">
                  <wp:posOffset>3097530</wp:posOffset>
                </wp:positionV>
                <wp:extent cx="347345" cy="16700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99.14999999999998pt;margin-top:243.90000000000001pt;width:27.350000000000001pt;height:13.15pt;z-index:-125829369;mso-wrap-distance-left:47.pt;mso-wrap-distance-top:105.84999999999999pt;mso-wrap-distance-right:31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Ю.В. Тимощенко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(расшифровка подписи)</w:t>
      </w:r>
    </w:p>
    <w:sectPr>
      <w:footnotePr>
        <w:pos w:val="pageBottom"/>
        <w:numFmt w:val="decimal"/>
        <w:numRestart w:val="continuous"/>
      </w:footnotePr>
      <w:pgSz w:w="11900" w:h="16840"/>
      <w:pgMar w:top="1275" w:left="1447" w:right="765" w:bottom="1119" w:header="847" w:footer="6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1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5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1.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1.8.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2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5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3.15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6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6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7"/>
      <w:numFmt w:val="decimal"/>
      <w:lvlText w:val="6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360" w:line="27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