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52" w:left="1709" w:right="1019" w:bottom="100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5526405</wp:posOffset>
                </wp:positionH>
                <wp:positionV relativeFrom="paragraph">
                  <wp:posOffset>203200</wp:posOffset>
                </wp:positionV>
                <wp:extent cx="948690" cy="4387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69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учреждения автономного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5.14999999999998pt;margin-top:16.pt;width:74.700000000000003pt;height:34.5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учреждения автономного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03200" distB="0" distL="0" distR="0" simplePos="0" relativeHeight="125829380" behindDoc="0" locked="0" layoutInCell="1" allowOverlap="1">
            <wp:simplePos x="0" y="0"/>
            <wp:positionH relativeFrom="page">
              <wp:posOffset>3880485</wp:posOffset>
            </wp:positionH>
            <wp:positionV relativeFrom="paragraph">
              <wp:posOffset>215900</wp:posOffset>
            </wp:positionV>
            <wp:extent cx="2139950" cy="1536065"/>
            <wp:wrapTight wrapText="right">
              <wp:wrapPolygon>
                <wp:start x="0" y="0"/>
                <wp:lineTo x="17349" y="0"/>
                <wp:lineTo x="17349" y="1894"/>
                <wp:lineTo x="16425" y="1894"/>
                <wp:lineTo x="16425" y="4301"/>
                <wp:lineTo x="21600" y="4301"/>
                <wp:lineTo x="21600" y="7286"/>
                <wp:lineTo x="16125" y="7286"/>
                <wp:lineTo x="16125" y="12581"/>
                <wp:lineTo x="16679" y="12581"/>
                <wp:lineTo x="16679" y="16722"/>
                <wp:lineTo x="16726" y="16722"/>
                <wp:lineTo x="16726" y="16754"/>
                <wp:lineTo x="17650" y="16754"/>
                <wp:lineTo x="17650" y="16786"/>
                <wp:lineTo x="17673" y="16786"/>
                <wp:lineTo x="17673" y="21600"/>
                <wp:lineTo x="0" y="21600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39950" cy="1536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12700</wp:posOffset>
                </wp:positionV>
                <wp:extent cx="1085850" cy="20129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85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УТВЕРЖДАЮ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7.60000000000002pt;margin-top:1.pt;width:85.5pt;height:15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УТВЕРЖДАЮ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84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социального 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84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С. Гейдарова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2024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  <w:br/>
        <w:t>об административно-хозяйственной части</w:t>
        <w:br/>
        <w:t>бюджетного учреждения Ханты-Мансийского автономного округа - Югры</w:t>
        <w:br/>
        <w:t>«Белоярский комплексный центр социального обслуживания населения»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Административно-хозяйственная часть (далее - подразделение), является структурным подразделением бюджетного учреждения Ханты-Мансийского автономного округа - Югры «Белоярский комплексный центр социального обслуживания населения» (далее - учреждение).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9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Подразделение осуществляет свою деятельность под руководством директора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период отпуска и временной нетрудоспособности директора его обязанности исполняет заместитель директора. Временное исполнение обязанностей в этих случаях осуществляется на основании приказа директора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Должностные обязанности сотрудников подразделения устанавливаются должностными инструкциями.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7" w:val="left"/>
        </w:tabs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Подразделение в своей деятельности руководствуется: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Конституцией Российской Федерации;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Федеральными законами Российской Федерации;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8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Указами Президента Российской Федерации; постановлениями Правительства Российской Федерации;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национальными стандартами Российской Федерации, стандартами Ханты-Мансийского автономного округа- Югры в области социального обслуживания; законами Ханты-Мансийского автономного округа - Югры; постановлениями и распоряжениями Губернатора и Правительства Ханты-Мансийского автономного округа - Югры;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приказами Департамента социального развития Ханты-Мансийского автономного округа - Югры по вопросам деятельности учреждения;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иными нормативными правовыми актами Российской Федерации и Ханты-Мансийского автономного округа - Югры, положениями, инструкциями, методическими материалами, регламентирующими деятельность учреждений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социального обслуживания; уставом учреждения; настоящим положением.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6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Основными задачами подразделения являются: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функций управления, кадровой политики, финансового, материального обеспечения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контроля над соблюдением законодательства Российской Федерации и Ханты-Мансийского автономного округа - Югры в деятельности структурных подразделений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Административно-хозяйственное обеспечение деятельности учреждения, техническое обслуживание зданий, помещений, оборудования (систем отопления, водоснабжения, вентиляции, электросетей и т.д.), планирование, организация и контроль проведения их текущих и капитальных ремонтов, снабжение мебелью, хозяйственным инвентарем, организация транспортного обеспечения и охраны.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Организационное руководство и контроль деятельности структурных подразделений, в том числе по вопросам организации хозяйственного обслуживания, рационального использования материальных и финансовых ресурсов, сохранности собственности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Совершенствование и внедрение новых методов организации работы, в том числе на основе использования современных информационных технологий.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Участие в подготовке и исполнении управленческих решений руководства по вопросам административно-хозяйственного обеспечения деятельности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над соблюдением санитарно-противоэпидемического режима, правил противопожарной безопасности, норм техники безопасности, своевременное принятие необходимых мер при выявлении фактов их нарушения.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предусмотренной действующими нормативно-правовыми актами соответствующей документации, предоставление в установленные сроки статистической и иной информации о деятельности подразделения.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кадрового состава, обеспечение мероприятий по повышению профессионализма, мотивационной сферы работников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деятельности по развитию социально-трудовых отношений, а также безопасных условий труда в учреждении.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4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требований системы менеджмента качества, изложенных в руководстве по качеству, политике и целях в области качества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Профилактика коррупционных правонарушений.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6" w:val="left"/>
        </w:tabs>
        <w:bidi w:val="0"/>
        <w:spacing w:before="0" w:after="3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Решение иных задач в соответствии с целями подразделения.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6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соответствии с возложенными задачами подразделение осуществляет следующие функции: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0" w:val="left"/>
        </w:tabs>
        <w:bidi w:val="0"/>
        <w:spacing w:before="0" w:after="3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Руководство работой учреждения в соответствии с уставом учреждения и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настоящим положением.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Планирование, организация и контроль административно-хозяйственного обеспечения деятельности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Хозяйственное обслуживание и обеспечение надлежащего состояния в соответствии с правилами и нормами производственной санитарии и противопожарной защиты зданий и помещений, бесперебойное обеспечение зданий и помещений учреждения электроэнергией, теплом, водой, контроль над их рациональным использованием.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Участие в инвентаризации зданий, помещений, оборудования в целях контроля их сохранности и технического состояния.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Планирование текущих и капитальных ремонтов основных фондов (зданий, систем водоснабжения, воздухопроводов и других сооружений), составление сметы хозяйственных расходов.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Ремонт помещений, контроль качества выполнения работ.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структурных 'подразделений учреждения хозяйственным инвентарем, мебелью, средствами механизации инженерного и управленческого труда, контроль их рационального использования, сохранности, проведения своевременного ремонта.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Оформление необходимой документации для заключения договоров на проведение работ и оказание услуг сторонними организациями.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Получение и хранение канцелярских принадлежностей, хозяйственных материалов, оборудования, инвентаря, обеспечение ими учреждения, учет их расходования и составление установленной отчетности.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рационального расходования материалов, выделяемых для хозяйственных целей.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2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Благоустройство, озеленение, уборка территории, оформление фасадов зданий.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транспортного обеспечения деятельности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2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информационно-разъяснительной работы среди работников учреждения, направленной на обеспечение сохранности и содержания в исправном состоянии зданий, помещений и имущества учреждения, бережное отношение к оборудованию и экономное использование материальных и энергетических ресурсов (электроэнергии, тепла, воды, канцелярских принадлежностей, расходных материалов и т.д.).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21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противопожарных и противоэпидемических мероприятий, мероприятий по комплексной безопасности.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2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Информирование работников по социально-правовым вопросам, в пределах своей компетенции.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Совершенствование информационного и методического обеспечения по деятельности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2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Привлечение органов государственной власти местного самоуправления, религиозных и других общественных организаций к решению вопроса оказания социальной поддержки населению, координация их деятельности в этом направлении.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2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Внедрение в практику эффективных и инновационных форм и методов социального обслуживания, направленных на удовлетворение нуждаемости населения в социальной поддержке.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Реализация мероприятий по кадровой политике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работ по комплектованию учреждения кадрами требуемых профессий, специальностей и квалификаций. Участие в работе по подбору, отбору, расстановке кадров.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мероприятий по повышению профессионального уровня работников.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мероприятий по подготовке и проведению аттестации работников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Документационное обеспечение деятельности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деятельности по разработке текущих планов деятельности учреждения и его структурных подразделений, реализация программ развития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работ по выявлению и учёту на территории обслуживания граждан, нуждающихся в социального обслуживания и социального сопровождения.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Реализация мер социальной помощи в соответствии с уставом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Развитие структуры взаимодействия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Информирование населения о деятельности учреждения по предоставлению услуг.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Координация и контроль деятельности структурных подразделений учреждения, в соответствии с системой менеджмента качества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качества социальных услуг, оказываемых учреждением.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социального мониторинга.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Разработка локальных нормативных, правовых актов, обеспечивающих деятельность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Представление интересов учреждения во всех государственных и негосударственных органах, предприятия, учреждениях, организациях независимо от их организационно-правовой формы.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Выявление несоответствий системы менеджмента качества и выработка результативных корректирующих действий.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Своевременное предоставление материалов для анализа системы менеджмента качества со стороны руководства.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мероприятий по предупреждению коррупции.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3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в пределах своей компетенции иных функций в соответствии с целями и задачами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Взаимоотношения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Подразделение в пределах выполнения профессиональных задач взаимодействует: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5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Управлением социальной защиты населения, опеки и попечительства по Белоярскому району;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62" w:val="left"/>
        </w:tabs>
        <w:bidi w:val="0"/>
        <w:spacing w:before="0" w:after="3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 структурными подразделениями учреждения по вопросам организации деятельности, реализации индивидуальных и комплексных программ, с организации работы специалистов, планирования и отчётности, технического исполнения документации;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учреждениями, предприятиями, а также частными лицами по вопросам, касающимся компетенции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Подразделение получает информацию от: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должностных лиц государственных структур, организаций и учреждений независимо от форм собственности в объёме, необходимом для осуществления функций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8" w:val="left"/>
        </w:tabs>
        <w:bidi w:val="0"/>
        <w:spacing w:before="0" w:after="3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специалистов учреждения в объёме, необходимом для работы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Подразделение имеет право: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Выносить на рассмотрение руководства учреждения вопросы, касающиеся деятельности, и участвовать в их обсуждении.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Запрашивать в установленном порядке информацию у государственных органов, учреждений по вопросам входящим в их компетенцию, приглашать представителей данных учреждений.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 отвечать на запросы и обращения, поступающие в адрес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 и в необходимом объеме предоставлять руководству учреждения документацию.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Обеспечивать соблюдение прав и законных интересов получателей социальных услуг.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4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 и качественно выполнять порученные ему работы.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Сохранять полную конфиденциальность имеющейся и получаемой информации.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4" w:val="left"/>
        </w:tabs>
        <w:bidi w:val="0"/>
        <w:spacing w:before="0" w:after="3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Подписывать и визировать документы в пределах своей компетенции.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Подразделение несёт ответственность за: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2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Ненадлежащее исполнение или неисполнение функций подразделения, предусмотренных настоящим положением, недостоверность информации, предоставляемой в вышестоящие органы, разглашение информации, к информации ограниченного распространения, в пределах, действующим трудовым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8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8" w:val="left"/>
        </w:tabs>
        <w:bidi w:val="0"/>
        <w:spacing w:before="0" w:after="30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Причинение материального ущерба, в пределах, определенных действующим трудовым и гражданским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Реорганизация и ликвидация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2" w:val="left"/>
        </w:tabs>
        <w:bidi w:val="0"/>
        <w:spacing w:before="0" w:after="30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Подразделение может быть ликвидировано, либо реорганизовано приказом Департамента социального развития Ханты-Мансийского автономного округа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Югры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1" w:val="left"/>
        </w:tabs>
        <w:bidi w:val="0"/>
        <w:spacing w:before="0" w:after="32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прекращении деятельности подразделения все документы хранятся в учреждении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8" w:val="left"/>
        </w:tabs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Заключительные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1" w:val="left"/>
        </w:tabs>
        <w:bidi w:val="0"/>
        <w:spacing w:before="0" w:after="0" w:line="269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может изменяться и дополняться в связи с совершенствованием форм и методов работы подразделения.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1" w:val="left"/>
        </w:tabs>
        <w:bidi w:val="0"/>
        <w:spacing w:before="0" w:after="320" w:line="269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 изменения и дополнения к настоящему положению утверждаются директором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52" w:left="1709" w:right="1019" w:bottom="1004" w:header="924" w:footer="576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5" w:left="0" w:right="0" w:bottom="14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434" w:h="328" w:wrap="none" w:vAnchor="text" w:hAnchor="page" w:x="172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2"/>
        <w:keepNext w:val="0"/>
        <w:keepLines w:val="0"/>
        <w:framePr w:w="1739" w:h="324" w:wrap="none" w:vAnchor="text" w:hAnchor="page" w:x="9120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Е.И. Ардынцова</w:t>
      </w:r>
    </w:p>
    <w:p>
      <w:pPr>
        <w:pStyle w:val="Style2"/>
        <w:keepNext w:val="0"/>
        <w:keepLines w:val="0"/>
        <w:framePr w:w="1588" w:h="320" w:wrap="none" w:vAnchor="text" w:hAnchor="page" w:x="1729" w:y="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</w:t>
      </w:r>
    </w:p>
    <w:p>
      <w:pPr>
        <w:pStyle w:val="Style2"/>
        <w:keepNext w:val="0"/>
        <w:keepLines w:val="0"/>
        <w:framePr w:w="1847" w:h="324" w:wrap="none" w:vAnchor="text" w:hAnchor="page" w:x="9001" w:y="6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А.Ю. Гореликова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3173095</wp:posOffset>
            </wp:positionH>
            <wp:positionV relativeFrom="paragraph">
              <wp:posOffset>12700</wp:posOffset>
            </wp:positionV>
            <wp:extent cx="646430" cy="24384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4643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2816860</wp:posOffset>
            </wp:positionH>
            <wp:positionV relativeFrom="paragraph">
              <wp:posOffset>331470</wp:posOffset>
            </wp:positionV>
            <wp:extent cx="267970" cy="30480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67970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65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15" w:left="1624" w:right="1142" w:bottom="141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одпись к картинке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