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Отчёт о работе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Попечительского совета за 2024 год</w:t>
        <w:br/>
        <w:t>бюджетного учреждения Ханты-Мансийского автономного</w:t>
        <w:br/>
        <w:t>округа - Югры «Белоярский комплексный центр социального</w:t>
        <w:br/>
        <w:t>обслуживания 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Попечительский совет учреждения создан в 2011 году.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Попечительского совета регламентирована Положением о Попечительском совете, утвержденным приказом учреждения бюджетного учреждения Ханты-Мансийского автономного округа-Югры «Белоярский комплексный центр социального обслуживания населения» от 22 ноября 2022 года № 15/41-ПУ-324.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Попечительского совета согласован с Департаментом социального развития Ханты-Мансийского автономного округа - Югры (учредителем) и утвержден приказом учреждения от 22 ноября 2022 года № 15/41-ПУ-324 (с изменениями от 17 июня 2024 года).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состав Попечительского совета входят: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Басилая Александр Александрович - Депутат Совета депутатов городского поселения Белоярский.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Вовк Виктор Михайлович - Депутат Совета депутатов городского поселения Белоярский.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Цыганок Елена Геннадьевна - консультант отдела опеки и попечительства, защиты прав детства Управления социальной защиты населения, опеки и попечительства по Белоярскому району.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1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Кулакова Нила Васильевна - индивидуальный предприниматель.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Полякова Любовь Ивановна - начальник управления по охране труда и социальной политике администрации Белоярского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Попечительского совета в 2024 году осуществлялась в соответствии с планом работы Попечительского совета.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2024 год проведено 5 заседания Попечительского совета.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ходе заседаний рассмотрены следующие вопросы: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работы за 1 квартал 2024 года по независимой оценки качества условий оказания услуг.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волонтерской (добровольческой) деятельности, благотворительная деятельность в учреждении.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93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Ранняя помощь и реабилитация детей на базе учреждения.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мероприятиях ко Дню Победы. Организация мероприятий по чествованию ветеранов ВОВ, поздравления пожилых получателей в рамках празднования 79-й годовщины Победы в ВОВ.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Подготовка к проведению независимой оценки качества оказания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услуг.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работе Службы примирения в учреждении за 2023 год и 5 месяцев 2024 года.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Рассмотрение кандидатур в состав Попечительского совета. Исключение из состава Попечительского совета. Избрание председателя и заместителя председателя Попечительского совета.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Подведение итогов по проведению акции «Собери ребенка в школу».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Подведение итогов об организации летней оздоровительной кампании 2024 года на базе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1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Укрепление материально-технической базы учреждения. Дооборудование для реабилитации и абилитации инвалидов и детей- инвалидов.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проведении благотворительной акции «Подари Новый год детям» (подарки для несовершеннолетних детей) и «Подарок под елочку» (подарки для пожилых граждан и инвалидов).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итогах работы учреждения за 2024 год.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Планы и перспективы развития учреждения на 2025 год.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Утверждение плана работы Попечительского совета на 2025 год.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итоге Попечительский совет признал работу учреждения эффективной, процесс оказания социальных услуг получателям социальных услуг качественным и своевременным, обеспечение репутации учреждения как надёжного и порядочного поставщика социальных услуг.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2025 году учреждение планирует и дальше активно взаимодействовать с членами Попечительского совета по вопросам защиты прав и законных интересов получателей социальных услуг и сотрудников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результате принятых решений реализованы мероприятия: план Попечительского совета на 2024 год выполнен в полном объеме.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margin">
                  <wp:posOffset>8714105</wp:posOffset>
                </wp:positionV>
                <wp:extent cx="822960" cy="2349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296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9.200000000000003pt;margin-top:686.14999999999998pt;width:64.799999999999997pt;height:18.5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Секретарь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3648710</wp:posOffset>
            </wp:positionH>
            <wp:positionV relativeFrom="margin">
              <wp:posOffset>7738745</wp:posOffset>
            </wp:positionV>
            <wp:extent cx="1024255" cy="137795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24255" cy="13779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709930" distL="114300" distR="208915" simplePos="0" relativeHeight="125829381" behindDoc="0" locked="0" layoutInCell="1" allowOverlap="1">
                <wp:simplePos x="0" y="0"/>
                <wp:positionH relativeFrom="page">
                  <wp:posOffset>5678805</wp:posOffset>
                </wp:positionH>
                <wp:positionV relativeFrom="margin">
                  <wp:posOffset>8007350</wp:posOffset>
                </wp:positionV>
                <wp:extent cx="1029970" cy="22860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А.А. Басилая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7.14999999999998pt;margin-top:630.5pt;width:81.099999999999994pt;height:18.pt;z-index:-125829372;mso-wrap-distance-left:9.pt;mso-wrap-distance-right:16.449999999999999pt;mso-wrap-distance-bottom:55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А.А. Басилая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9930" distB="0" distL="163195" distR="114300" simplePos="0" relativeHeight="125829383" behindDoc="0" locked="0" layoutInCell="1" allowOverlap="1">
                <wp:simplePos x="0" y="0"/>
                <wp:positionH relativeFrom="page">
                  <wp:posOffset>5727700</wp:posOffset>
                </wp:positionH>
                <wp:positionV relativeFrom="margin">
                  <wp:posOffset>8717280</wp:posOffset>
                </wp:positionV>
                <wp:extent cx="1075690" cy="22860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56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Е.Г. Цыганок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1.pt;margin-top:686.39999999999998pt;width:84.700000000000003pt;height:18.pt;z-index:-125829370;mso-wrap-distance-left:12.85pt;mso-wrap-distance-top:55.89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Е.Г. Цыганок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405" w:left="1560" w:right="1186" w:bottom="187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3057525</wp:posOffset>
              </wp:positionH>
              <wp:positionV relativeFrom="page">
                <wp:posOffset>10478135</wp:posOffset>
              </wp:positionV>
              <wp:extent cx="57785" cy="977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40.75pt;margin-top:825.04999999999995pt;width:4.5499999999999998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