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605"/>
        <w:gridCol w:w="7205"/>
        <w:gridCol w:w="1560"/>
        <w:gridCol w:w="1862"/>
      </w:tblGrid>
      <w:tr>
        <w:trPr>
          <w:trHeight w:val="45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54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9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в 2024 год</w:t>
            </w:r>
          </w:p>
        </w:tc>
      </w:tr>
      <w:tr>
        <w:trPr>
          <w:trHeight w:val="5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D9F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7D9F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390508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 ОБ ОБЪЕМЕ ПРЕДОСТАВЛЯЕМЫХ СОЦИАЛЬНЫХ УСЛУГ</w:t>
      </w:r>
    </w:p>
    <w:tbl>
      <w:tblPr>
        <w:tblOverlap w:val="never"/>
        <w:jc w:val="center"/>
        <w:tblLayout w:type="fixed"/>
      </w:tblPr>
      <w:tblGrid>
        <w:gridCol w:w="432"/>
        <w:gridCol w:w="7378"/>
        <w:gridCol w:w="1560"/>
        <w:gridCol w:w="1862"/>
      </w:tblGrid>
      <w:tr>
        <w:trPr>
          <w:trHeight w:val="50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5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2024 год</w:t>
            </w:r>
          </w:p>
        </w:tc>
      </w:tr>
      <w:tr>
        <w:trPr>
          <w:trHeight w:val="53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D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D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150854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103624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D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D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225607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124146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1156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33698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1179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1219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1128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1DCD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3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1DCD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правовые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1301</w:t>
            </w:r>
          </w:p>
        </w:tc>
      </w:tr>
      <w:tr>
        <w:trPr>
          <w:trHeight w:val="46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1284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134" w:left="408" w:right="259" w:bottom="1134" w:header="706" w:footer="7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Подпись к таблице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Подпись к таблице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Наталья</dc:creator>
  <cp:keywords/>
</cp:coreProperties>
</file>