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25400" distL="0" distR="541020" simplePos="0" relativeHeight="125829378" behindDoc="0" locked="0" layoutInCell="1" allowOverlap="1">
            <wp:simplePos x="0" y="0"/>
            <wp:positionH relativeFrom="page">
              <wp:posOffset>760730</wp:posOffset>
            </wp:positionH>
            <wp:positionV relativeFrom="paragraph">
              <wp:posOffset>937260</wp:posOffset>
            </wp:positionV>
            <wp:extent cx="1883410" cy="1743710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883410" cy="17437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2623820</wp:posOffset>
                </wp:positionH>
                <wp:positionV relativeFrom="paragraph">
                  <wp:posOffset>1706880</wp:posOffset>
                </wp:positionV>
                <wp:extent cx="563880" cy="23622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63880" cy="2362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ерехин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06.59999999999999pt;margin-top:134.40000000000001pt;width:44.399999999999999pt;height:18.6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ерехин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213360" distB="0" distL="114300" distR="255270" simplePos="0" relativeHeight="125829379" behindDoc="0" locked="0" layoutInCell="1" allowOverlap="1">
            <wp:simplePos x="0" y="0"/>
            <wp:positionH relativeFrom="page">
              <wp:posOffset>3911600</wp:posOffset>
            </wp:positionH>
            <wp:positionV relativeFrom="paragraph">
              <wp:posOffset>1112520</wp:posOffset>
            </wp:positionV>
            <wp:extent cx="2115185" cy="1664335"/>
            <wp:wrapTopAndBottom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115185" cy="166433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3938270</wp:posOffset>
                </wp:positionH>
                <wp:positionV relativeFrom="paragraph">
                  <wp:posOffset>899160</wp:posOffset>
                </wp:positionV>
                <wp:extent cx="2217420" cy="240030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17420" cy="2400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автономного округа - Югры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10.10000000000002pt;margin-top:70.799999999999997pt;width:174.59999999999999pt;height:18.89999999999999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автономного округа - Югры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5565140</wp:posOffset>
                </wp:positionH>
                <wp:positionV relativeFrom="paragraph">
                  <wp:posOffset>1718310</wp:posOffset>
                </wp:positionV>
                <wp:extent cx="601980" cy="240030"/>
                <wp:wrapNone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01980" cy="2400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Петрик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38.19999999999999pt;margin-top:135.30000000000001pt;width:47.399999999999999pt;height:18.899999999999999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Петрик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5507990</wp:posOffset>
                </wp:positionH>
                <wp:positionV relativeFrom="paragraph">
                  <wp:posOffset>2350770</wp:posOffset>
                </wp:positionV>
                <wp:extent cx="502920" cy="230505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02920" cy="2305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2025г.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33.69999999999999pt;margin-top:185.09999999999999pt;width:39.600000000000001pt;height:18.149999999999999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2025г.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СОГЛАСОВАНО</w:t>
      </w:r>
      <w:bookmarkEnd w:id="0"/>
      <w:bookmarkEnd w:id="1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Департамент социального развития Ханты-Мансийского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Югры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УТВЕРЖДЕНО</w:t>
      </w:r>
      <w:bookmarkEnd w:id="2"/>
      <w:bookmarkEnd w:id="3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232" w:left="1387" w:right="1953" w:bottom="219" w:header="804" w:footer="3" w:gutter="0"/>
          <w:pgNumType w:start="1"/>
          <w:cols w:num="2" w:space="1053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Департамент по управлению государственным имуществом Ханты-Мансийского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4" w:after="6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64" w:left="0" w:right="0" w:bottom="387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ИЗМЕНЕНИЯ В УСТАВ</w:t>
      </w:r>
      <w:bookmarkEnd w:id="4"/>
      <w:bookmarkEnd w:id="5"/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бюджетного учреждения</w:t>
      </w:r>
      <w:bookmarkEnd w:id="6"/>
      <w:bookmarkEnd w:id="7"/>
    </w:p>
    <w:p>
      <w:pPr>
        <w:pStyle w:val="Style1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Ханты-Мансийского автономного округа - Югры</w:t>
        <w:br/>
        <w:t>«Белоярский комплексный центр социального</w:t>
        <w:br/>
        <w:t>обслуживания населения»</w:t>
      </w:r>
      <w:bookmarkEnd w:id="8"/>
      <w:bookmarkEnd w:id="9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2025 год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74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Пункт 2.2 дополнить подпунктом 2.2.6 следующего содержания: «2.2.6. Осуществление социальной занятости инвалидов.».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064" w:left="1387" w:right="1770" w:bottom="387" w:header="636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Подпись к картинке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Заголовок №3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7">
    <w:name w:val="Основной текст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9">
    <w:name w:val="Заголовок №1_"/>
    <w:basedOn w:val="DefaultParagraphFont"/>
    <w:link w:val="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11">
    <w:name w:val="Заголовок №2_"/>
    <w:basedOn w:val="DefaultParagraphFont"/>
    <w:link w:val="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13">
    <w:name w:val="Основной текст (2)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Подпись к картинке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Заголовок №3"/>
    <w:basedOn w:val="Normal"/>
    <w:link w:val="CharStyle5"/>
    <w:pPr>
      <w:widowControl w:val="0"/>
      <w:shd w:val="clear" w:color="auto" w:fill="FFFFFF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6">
    <w:name w:val="Основной текст"/>
    <w:basedOn w:val="Normal"/>
    <w:link w:val="CharStyle7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8">
    <w:name w:val="Заголовок №1"/>
    <w:basedOn w:val="Normal"/>
    <w:link w:val="CharStyle9"/>
    <w:pPr>
      <w:widowControl w:val="0"/>
      <w:shd w:val="clear" w:color="auto" w:fill="FFFFFF"/>
      <w:spacing w:after="240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Style10">
    <w:name w:val="Заголовок №2"/>
    <w:basedOn w:val="Normal"/>
    <w:link w:val="CharStyle11"/>
    <w:pPr>
      <w:widowControl w:val="0"/>
      <w:shd w:val="clear" w:color="auto" w:fill="FFFFFF"/>
      <w:spacing w:after="6040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12">
    <w:name w:val="Основной текст (2)"/>
    <w:basedOn w:val="Normal"/>
    <w:link w:val="CharStyle13"/>
    <w:pPr>
      <w:widowControl w:val="0"/>
      <w:shd w:val="clear" w:color="auto" w:fill="FFFFFF"/>
      <w:spacing w:after="160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