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777240" simplePos="0" relativeHeight="125829378" behindDoc="0" locked="0" layoutInCell="1" allowOverlap="1">
            <wp:simplePos x="0" y="0"/>
            <wp:positionH relativeFrom="page">
              <wp:posOffset>1069975</wp:posOffset>
            </wp:positionH>
            <wp:positionV relativeFrom="paragraph">
              <wp:posOffset>407035</wp:posOffset>
            </wp:positionV>
            <wp:extent cx="1450975" cy="1481455"/>
            <wp:wrapTight wrapText="right">
              <wp:wrapPolygon>
                <wp:start x="7075" y="0"/>
                <wp:lineTo x="13402" y="0"/>
                <wp:lineTo x="13402" y="1633"/>
                <wp:lineTo x="13572" y="1633"/>
                <wp:lineTo x="13572" y="1667"/>
                <wp:lineTo x="14933" y="1667"/>
                <wp:lineTo x="14933" y="2300"/>
                <wp:lineTo x="6803" y="2300"/>
                <wp:lineTo x="6803" y="4667"/>
                <wp:lineTo x="8674" y="4667"/>
                <wp:lineTo x="8674" y="5067"/>
                <wp:lineTo x="13674" y="5067"/>
                <wp:lineTo x="13674" y="6933"/>
                <wp:lineTo x="21600" y="6933"/>
                <wp:lineTo x="21600" y="21600"/>
                <wp:lineTo x="0" y="21600"/>
                <wp:lineTo x="0" y="6933"/>
                <wp:lineTo x="68" y="6933"/>
                <wp:lineTo x="68" y="2033"/>
                <wp:lineTo x="6939" y="2033"/>
                <wp:lineTo x="6939" y="1967"/>
                <wp:lineTo x="7075" y="1967"/>
                <wp:lineTo x="7075" y="0"/>
              </wp:wrapPolygon>
            </wp:wrapTight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450975" cy="14814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2512695</wp:posOffset>
                </wp:positionH>
                <wp:positionV relativeFrom="paragraph">
                  <wp:posOffset>1397000</wp:posOffset>
                </wp:positionV>
                <wp:extent cx="786130" cy="203200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86130" cy="203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. Гейдарова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97.84999999999999pt;margin-top:110.pt;width:61.899999999999999pt;height:16.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. Гейдарова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0" distL="0" distR="0" simplePos="0" relativeHeight="125829379" behindDoc="0" locked="0" layoutInCell="1" allowOverlap="1">
            <wp:simplePos x="0" y="0"/>
            <wp:positionH relativeFrom="page">
              <wp:posOffset>2075815</wp:posOffset>
            </wp:positionH>
            <wp:positionV relativeFrom="paragraph">
              <wp:posOffset>560070</wp:posOffset>
            </wp:positionV>
            <wp:extent cx="426720" cy="194945"/>
            <wp:wrapTight wrapText="bothSides">
              <wp:wrapPolygon>
                <wp:start x="0" y="0"/>
                <wp:lineTo x="12194" y="0"/>
                <wp:lineTo x="12194" y="18805"/>
                <wp:lineTo x="12310" y="18805"/>
                <wp:lineTo x="12310" y="19059"/>
                <wp:lineTo x="21600" y="19059"/>
                <wp:lineTo x="21600" y="21600"/>
                <wp:lineTo x="0" y="21600"/>
                <wp:lineTo x="0" y="0"/>
              </wp:wrapPolygon>
            </wp:wrapTight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426720" cy="19494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1963420</wp:posOffset>
                </wp:positionH>
                <wp:positionV relativeFrom="paragraph">
                  <wp:posOffset>697230</wp:posOffset>
                </wp:positionV>
                <wp:extent cx="1316990" cy="205740"/>
                <wp:wrapSquare wrapText="bothSides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2057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Нрго^бслуживан ия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154.59999999999999pt;margin-top:54.899999999999999pt;width:103.7pt;height:16.199999999999999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Нрго^бслуживан ия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Работодателя: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pos="1433" w:val="left"/>
        </w:tabs>
        <w:bidi w:val="0"/>
        <w:spacing w:before="0" w:after="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Директор бюджетного учреждения Ханты-</w:t>
        <w:tab/>
        <w:t>йского автономного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130" w:lineRule="auto"/>
        <w:ind w:left="980" w:right="0" w:hanging="98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Югры лоярекий комплексный </w:t>
      </w:r>
      <w:r>
        <w:rPr>
          <w:color w:val="9BB3D6"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couua.7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От Работников: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Председатель представительного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0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органа трудового коллектива бюджетного учреждения Ханты- Мансийского автономного округа -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Югры «Белоярский комплексный центр социального обслуживания населения»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Е.И Ардынцова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sectPr>
          <w:footnotePr>
            <w:pos w:val="pageBottom"/>
            <w:numFmt w:val="decimal"/>
            <w:numRestart w:val="continuous"/>
          </w:footnotePr>
          <w:pgSz w:w="11900" w:h="16840"/>
          <w:pgMar w:top="1020" w:left="1641" w:right="823" w:bottom="395" w:header="592" w:footer="3" w:gutter="0"/>
          <w:pgNumType w:start="1"/>
          <w:cols w:num="2" w:space="805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 июня 2021 года</w:t>
      </w:r>
    </w:p>
    <w:p>
      <w:pPr>
        <w:widowControl w:val="0"/>
        <w:spacing w:line="132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3" w:left="0" w:right="0" w:bottom="1263" w:header="0" w:footer="3" w:gutter="0"/>
          <w:cols w:space="720"/>
          <w:noEndnote/>
          <w:rtlGutter w:val="0"/>
          <w:docGrid w:linePitch="360"/>
        </w:sectPr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ДОПОЛНИТЕЛЬНОЕ СОГЛАШЕНИЕ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коллективному договору между работниками бюджетного учреждения Ханты-</w:t>
        <w:br/>
        <w:t>Мансийского автономного округа - Югры «Белоярский комплексный центр</w:t>
        <w:br/>
        <w:t>социального обслуживания населения» и бюджетным учреждением Ханты-</w:t>
        <w:br/>
        <w:t>Мансийского автономного округа-'Югры «Белоярский комплексный центр</w:t>
        <w:br/>
        <w:t>социального обслуживания населения» на 2021-2023 годы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30 июня 2021 года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Бюджетное учреждение Ханты-Мансийского автономного округа - Югры «Белоярский комплексный центр социального обслуживания населения» (далее - Работодатель), в лице директора Гейдаровой Валерии Сергеевны и работники бюджетного учреждения Ханты-Мансийского автономного округа - Югры «Белоярский комплексный центр социального обслуживания населения» (далее - Работники), в лице председателя Представительного органа Ардынцовой Елены Игоревны, договорились о внесении изменений в коллективный договор, заключенный на 2021-2023 годы: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 целях противодействия распространению коронавирусной инфекции среди работников и получателей социальных услуг, обеспечения бесперебойной работы, несмотря на продолжающуюся пандемию и стимулирования работников к прохождению вакцинации от новой коронавирусной инфекции, добавить в раздел «211 «Заработная плата» пункта 3.1. раздела 3 «Основные направления расходования средств, полученных от приносящей доход деятельности» приложения 2 к коллективному договору БУ «Белоярский комплексный центр социального обслуживания населения» абзац следующего содержания: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«выплата в размере 3000 рублей работникам, добровольно прошедшим вакцинацию в период с 01.01.2021 по 04.07.2021, при предъявлении подтверждения о получении первого и/или второго компонента вакцины от коронавирусной инфекции, при наличии обоснованной экономии фонда оплаты труда».</w:t>
      </w:r>
    </w:p>
    <w:p>
      <w:pPr>
        <w:pStyle w:val="Style4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411" w:val="left"/>
        </w:tabs>
        <w:bidi w:val="0"/>
        <w:spacing w:before="0" w:after="240" w:line="240" w:lineRule="auto"/>
        <w:ind w:left="0" w:right="0" w:firstLine="76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Добавить приложение 7 «Положение по установлению квалификационных уровней (внутридолжносгных категорий) бюджетного учреждения Ханты-Мансийского автономного округа - Югры «Белоярский комплексный центр социального обслуживания населения» к коллективному договору (приложение 1).</w:t>
      </w:r>
    </w:p>
    <w:p>
      <w:pPr>
        <w:widowControl w:val="0"/>
        <w:spacing w:after="2536" w:line="1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4163060</wp:posOffset>
            </wp:positionH>
            <wp:positionV relativeFrom="paragraph">
              <wp:posOffset>215900</wp:posOffset>
            </wp:positionV>
            <wp:extent cx="2334895" cy="1371600"/>
            <wp:wrapNone/>
            <wp:docPr id="9" name="Shap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334895" cy="13716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4144645</wp:posOffset>
            </wp:positionH>
            <wp:positionV relativeFrom="paragraph">
              <wp:posOffset>944880</wp:posOffset>
            </wp:positionV>
            <wp:extent cx="2377440" cy="664210"/>
            <wp:wrapNone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377440" cy="664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/>
        <w:ind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Приложение 1 к дополнительному соглашению к коллективному договору между работниками бюджетного учреждения Ханты-Мансийского автономного округа - Югры «Белоярский комплексный центр социального обслуживания населения» и бюджетным учреждением Ханты-Мансийского автономного округа - Югры «Белоярский комплексный центр социального обслуживания населения» на 2021-2023 годы от 30.06.2021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Положение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установлению квалификационных уровней (внутридолжностных категорий)</w:t>
        <w:br/>
        <w:t>бюджетного учреждения Ханты-Мансийского автономного округа - Югры</w:t>
        <w:br/>
        <w:t>«Белоярский комплексный центр социального обслуживания населения»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1. Общее положение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Настоящее положение разработано на основе постановления Минтруда РФ от 21 августа 1998 года № 37 «Об утверждении Квалификационного справочника должностей руководителей, специалистов и других служащих», приказа Департамента социального развития Ханты-Мансийского автономного округа - Югры от 3 апреля 2020 года № 06-нп «О внесении изменений в приложение к приказу Департамента социального развития Ханты-Мансийского автономного округа - Югры от 28 февраля 2017 года № 03- нп «Об утверждении положения об установлении системы оплаты труда работников государственных учреждений, подведомственных Департаменту социального развития Ханты-Мансийского автономного округа - Югры, оказывающих социальные услуги».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Задачей является объективная оценка профессионального уровня, стажа работы, образования.</w:t>
      </w:r>
    </w:p>
    <w:p>
      <w:pPr>
        <w:pStyle w:val="Style4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234" w:val="left"/>
        </w:tabs>
        <w:bidi w:val="0"/>
        <w:spacing w:before="0" w:after="2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Для установления квалификационного уровня (внутридолжностных категорий) в учреждении приказом директора учреждения создается комиссия по установлению внутридолжносгной категории «общеотраслевых служащих», «работников культуры, искусства и кинематографии среднего звена», «общеотраслевых профессий рабочих».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II. Порядок установления квалификационных уровней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Присвоение квалификационной категории производится по заявлению специалиста согласно приложению 1 к настоящему Положению на основании представления руководителя структурного подразделения (приложение 2).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Квалификационные категории, как правило, присваиваются специалистам последовательно (вторая, первая), в дальнейшем их подтверждение не требуется.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5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Квалификационные категории присваиваются по тем должностям специалистов, по которым квалификационными характеристиками ЕКСД предусмотрено внутридолжностное категорирование, и в том порядке и на условиях, которые предусмотрены соответствующими квалификационными требованиями.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234" w:val="left"/>
        </w:tabs>
        <w:bidi w:val="0"/>
        <w:spacing w:before="0" w:after="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 аттестации для присвоения квалификационных категорий допускаются специалисты, имеющие предусмотренные квалификационными характеристиками образование и стаж работы по соответствующим должностям.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085" w:val="left"/>
        </w:tabs>
        <w:bidi w:val="0"/>
        <w:spacing w:before="0" w:after="260" w:line="240" w:lineRule="auto"/>
        <w:ind w:left="0" w:right="0" w:firstLine="6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Председателю комиссии подается заявление от работников учреждения. Заявление на присвоение внутридолжностной категории могут подавать «общеотраслевые служащие» - бухгалтер, психолог, юрисконсульт, экономист, инженер по автоматизированным системам управления производством, документовед, «работники культуры, искусства и кинематографии среднего звена» - культорганизатор.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На заседании комиссии рассматриваются заявления, представления сотрудников учреждения об установлении квалификационных уровней, установление должностного оклада по квалификационным уровням «общеотраслевых служащих», «работников культуры, искусства и кинематографии среднего звена».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Проведение комиссии фиксируется протоколом Заседания комиссии по установлению квалификационных уровней сотрудникам учреждения.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Квалификационный уровень (внугридолжностная категория), размер должностного оклада, устанавливается на основании постановления Минтруда РФ от 21 августа 1998года № 37 «Об утверждении Квалификационного справочника должностей руководителей, специалистов и других служащих», приказа Департамента социального развития Ханты-Мансийского автономного округа - Югры от 3 апреля 2020 года № 06- нп «О внесении изменений в приложение к приказу Департамента социального развития Ханты-Мансийского автономного округа - Югры от 28 февраля 2017 года № 03-нп «Об утверждении положения об установлении системы оплаты труда работников государственных учреждений, подведомственных Департаменту социального развития Ханты-Мансийского автономного округа'- Югры, оказывающих социальные услуги». Требования к квалификации.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Бухгалтер I категории: высшее профессиональное (экономическое) образование и стаж работы в должности бухгалтера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Бухгалтер II категории: высшее профессиональное (экономическое) образование без предъявления требований к стажу работы или среднее профессиональное (экономическое) образование и стаж работы в должности бухгалтера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Бухгалтер: среднее профессиональное (экономическое) образование без предъявления требований к стажу работы или специальная подготовка по установленной программе и стаж работы по учету и контролю не менее 3 лет.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58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Экономист I категории: высшее профессиональное (экономическое) образование и стаж работы в должности экономиста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Экономист II категории: высшее профессиональное (экономическое) образование и стаж работы в должности экономиста либо других инженерно-технических должностях, замещаемых специалистами с высшим профессиональным образованием,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Экономист: высшее профессиональное (экономическое) образование без предъявения требований к стажу работы либо среднее профессиональное (экономическое) образование и стаж работы в должности техника I категории не менее 3 лет или других должностях, замещаемых специалистами со средним профессиональным образованием, не менее 5 лет.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Психолог I категории: высшее профессиональное (психологическое) образование и стаж работы в должности психолога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Психолог 11 категории: высшее профессиональное (психологическое) образование и стаж работы в должности психолога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Психолог: высшее профессиональное (психологическое) образование без предъявления требований к стажу работы.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398" w:val="left"/>
        </w:tabs>
        <w:bidi w:val="0"/>
        <w:spacing w:before="0" w:after="0" w:line="240" w:lineRule="auto"/>
        <w:ind w:left="0" w:right="0" w:firstLine="7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 I категории: высшее профессиональное (юридическое) образование и стаж работы в должности юрисконсульта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 11 категории: высшее профессиональное (юридическое) образование и стаж работы в должности юрисконсульта или других должностях, замещаемых специалистами с высшим профессиональным образованием,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4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Юрисконсульт: высшее профессиональное (юридическое) образование без предъявления требований к стажу работы или среднее профессиональное (юридическое) образование и стаж работы в должностях, замещаемых специалистами со средним профессиональным образованием, не менее 5 лет.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Инженер по автоматизированным системам управления производством I категории: высшее профессиональное (техническое) образование и стаж работы в должности инженера по автоматизированным системам управления технологическими процессами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Инженер по автоматизированным системам управления производством .. категории: высшее профессиональное (техническое) образование и стаж работы в должности инженера по автоматизированным системам управления технологическими процессами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Инженер по автоматизированным системам управления производством: высшее профессиональное (техническое) образование без предъявления требований к стаж} работы либо среднее профессиональное (техническое) образование и стаж работы в должности техника I категории не менее 3 лет или на других должностях, замещаемых специалистами со средним профессиональным (техническим) образованием, не менее 5 лет.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Документовед I категории: высшее профессиональное образование и ста- работы в должности документоведа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Документовед II категории: высшее профессиональное образование и стаж- работы в должности документоведа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10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Документовед: высшее профессиональное образование без предъявлен и- требований к стажу работы.</w:t>
      </w:r>
    </w:p>
    <w:p>
      <w:pPr>
        <w:pStyle w:val="Style4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Культорганизатор 1 категории - высшее профессиональное образование культуры и искусства, педагогическое) и стаж работы не менее 1 года или среднее пре : ессиональное образование (культуры и искусства, педагогическое) и стаж работы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ъ </w: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должности культорганизатора II категории не менее 3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К&gt; льторганизатор II категории - высшее профессиональное образован: ?ы (к\.тьтуры и искусства, педагогическое) без предъявления требований к стажу работы или среднее профессиональное образование (культуры и искусства, педагогическое) и стаж- работы в должности культорганизатора не менее 2 лет.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10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Культорганизатор - среднее профессиональное образование (культуры и искусства, педагогическое) без предъявления требований к стажу работы.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рассмотрению документов комиссия принимает решение о соответствии или несоответствии уровня квалификации работника требованиям, предъявляемых! ? заявленной внутридолжностной категории (первой, второй, ведущий).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7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Результаты аттестации сообщаются аттестованному работник} непосредственно после подведения итогов голосования.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10" w:val="left"/>
        </w:tabs>
        <w:bidi w:val="0"/>
        <w:spacing w:before="0" w:after="0" w:line="240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Члены комиссии с учетом рекомендаций аттестационной комиссии принимают решение об установлении работнику внутридолжностной категории па должности и отнесении к определенному квалификационному уровню с соответствующим базовым должностным окладом, либо об отказе в установлении категории.</w:t>
      </w:r>
    </w:p>
    <w:p>
      <w:pPr>
        <w:pStyle w:val="Style4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570" w:val="left"/>
        </w:tabs>
        <w:bidi w:val="0"/>
        <w:spacing w:before="0" w:after="0" w:line="240" w:lineRule="auto"/>
        <w:ind w:left="0" w:right="0" w:firstLine="72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83" w:left="1901" w:right="542" w:bottom="1263" w:header="555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Решение аттестационной комиссии оформляется приказом директора учреждения.</w:t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100" w:after="280" w:line="240" w:lineRule="auto"/>
        <w:ind w:left="5640" w:right="68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Председателю квалификационной комиссии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58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(наименование организации)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50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(Ф.И.О. председателя комиссии)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(Ф.И.О. сотрудника)</w:t>
      </w:r>
    </w:p>
    <w:p>
      <w:pPr>
        <w:pStyle w:val="Style11"/>
        <w:keepNext w:val="0"/>
        <w:keepLines w:val="0"/>
        <w:widowControl w:val="0"/>
        <w:shd w:val="clear" w:color="auto" w:fill="auto"/>
        <w:bidi w:val="0"/>
        <w:spacing w:before="0" w:after="2240" w:line="240" w:lineRule="auto"/>
        <w:ind w:left="49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(должность, структурное подразделение)</w:t>
      </w:r>
    </w:p>
    <w:p>
      <w:pPr>
        <w:pStyle w:val="Style16"/>
        <w:keepNext/>
        <w:keepLines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заявление</w:t>
      </w:r>
      <w:bookmarkEnd w:id="0"/>
      <w:bookmarkEnd w:id="1"/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1678" w:val="left"/>
          <w:tab w:leader="underscore" w:pos="3236" w:val="left"/>
          <w:tab w:leader="underscore" w:pos="3834" w:val="left"/>
        </w:tabs>
        <w:bidi w:val="0"/>
        <w:spacing w:before="0" w:after="660" w:line="240" w:lineRule="auto"/>
        <w:ind w:left="0" w:right="68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«</w:t>
        <w:tab/>
        <w:t>»</w:t>
        <w:tab/>
        <w:t>20</w:t>
        <w:tab/>
        <w:t>г.</w:t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680" w:firstLine="0"/>
        <w:jc w:val="righ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Подпись</w:t>
      </w:r>
      <w:r>
        <w:br w:type="page"/>
      </w:r>
    </w:p>
    <w:p>
      <w:pPr>
        <w:pStyle w:val="Style4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300" w:line="240" w:lineRule="auto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ПРЕДСТАВЛЕНИЕ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(фамилия, имя, отчество)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(занимаемая должность, наименование организации)</w:t>
      </w:r>
    </w:p>
    <w:tbl>
      <w:tblPr>
        <w:tblOverlap w:val="never"/>
        <w:jc w:val="center"/>
        <w:tblLayout w:type="fixed"/>
      </w:tblPr>
      <w:tblGrid>
        <w:gridCol w:w="4511"/>
        <w:gridCol w:w="4954"/>
      </w:tblGrid>
      <w:tr>
        <w:trPr>
          <w:trHeight w:val="110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both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Образование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(высшее профессиональное, среднее профессиональное, начальное профессиональное, среднее)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5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Наименование учебного заведения и дата окончания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Специальность, квалификация по образованию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84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Повышение квалификации</w:t>
            </w:r>
          </w:p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i/>
                <w:i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(год, наименование курсов, учебных заведен и и, специальность)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Общий стаж работы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88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Стаж работы в сфере социальной защиты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95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Стаж работы в занимаемой должности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widowControl w:val="0"/>
        <w:spacing w:line="1" w:lineRule="exact"/>
      </w:pP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u w:val="single"/>
          <w:shd w:val="clear" w:color="auto" w:fill="auto"/>
          <w:lang w:val="ru-RU" w:eastAsia="ru-RU" w:bidi="ru-RU"/>
        </w:rPr>
        <w:t>Сведения о работе</w:t>
      </w:r>
    </w:p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center"/>
        <w:rPr>
          <w:sz w:val="24"/>
          <w:szCs w:val="24"/>
        </w:r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(заполняются на основании трудовой книжки)</w:t>
      </w:r>
    </w:p>
    <w:tbl>
      <w:tblPr>
        <w:tblOverlap w:val="never"/>
        <w:jc w:val="center"/>
        <w:tblLayout w:type="fixed"/>
      </w:tblPr>
      <w:tblGrid>
        <w:gridCol w:w="1807"/>
        <w:gridCol w:w="2412"/>
        <w:gridCol w:w="5080"/>
      </w:tblGrid>
      <w:tr>
        <w:trPr>
          <w:trHeight w:val="292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приема</w:t>
            </w: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Дата увольнения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bottom"/>
          </w:tcPr>
          <w:p>
            <w:pPr>
              <w:pStyle w:val="Style20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ru-RU" w:eastAsia="ru-RU" w:bidi="ru-RU"/>
              </w:rPr>
              <w:t>Занимаемая должность и место работы</w:t>
            </w:r>
          </w:p>
        </w:tc>
      </w:tr>
      <w:tr>
        <w:trPr>
          <w:trHeight w:val="55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69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576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Style1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83" w:right="0" w:firstLine="0"/>
        <w:jc w:val="left"/>
        <w:rPr>
          <w:sz w:val="24"/>
          <w:szCs w:val="24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Сведения о наличии / отсутствии дисциплинарных взысканий:</w:t>
      </w:r>
    </w:p>
    <w:p>
      <w:pPr>
        <w:widowControl w:val="0"/>
        <w:spacing w:after="239" w:line="1" w:lineRule="exact"/>
      </w:pP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right="0" w:firstLine="220"/>
        <w:jc w:val="left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Вывод: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4648" w:val="left"/>
          <w:tab w:leader="underscore" w:pos="7053" w:val="left"/>
        </w:tabs>
        <w:bidi w:val="0"/>
        <w:spacing w:before="0" w:after="0" w:line="240" w:lineRule="auto"/>
        <w:ind w:left="0" w:right="0" w:firstLine="22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Подпись руководителя</w:t>
        <w:tab/>
        <w:t xml:space="preserve"> </w:t>
        <w:tab/>
      </w:r>
    </w:p>
    <w:p>
      <w:pPr>
        <w:pStyle w:val="Style11"/>
        <w:keepNext w:val="0"/>
        <w:keepLines w:val="0"/>
        <w:widowControl w:val="0"/>
        <w:shd w:val="clear" w:color="auto" w:fill="auto"/>
        <w:tabs>
          <w:tab w:pos="2142" w:val="left"/>
        </w:tabs>
        <w:bidi w:val="0"/>
        <w:spacing w:before="0" w:after="240" w:line="240" w:lineRule="auto"/>
        <w:ind w:left="0" w:right="0" w:firstLine="0"/>
        <w:jc w:val="center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(подпись)</w:t>
        <w:tab/>
        <w:t>(расшифровка подписи)</w:t>
      </w:r>
    </w:p>
    <w:p>
      <w:pPr>
        <w:pStyle w:val="Style4"/>
        <w:keepNext w:val="0"/>
        <w:keepLines w:val="0"/>
        <w:widowControl w:val="0"/>
        <w:shd w:val="clear" w:color="auto" w:fill="auto"/>
        <w:tabs>
          <w:tab w:leader="underscore" w:pos="7683" w:val="left"/>
        </w:tabs>
        <w:bidi w:val="0"/>
        <w:spacing w:before="0" w:after="180" w:line="240" w:lineRule="auto"/>
        <w:ind w:left="0" w:right="0" w:firstLine="220"/>
        <w:jc w:val="left"/>
      </w:pPr>
      <w: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3751580</wp:posOffset>
                </wp:positionH>
                <wp:positionV relativeFrom="paragraph">
                  <wp:posOffset>165100</wp:posOffset>
                </wp:positionV>
                <wp:extent cx="457200" cy="144145"/>
                <wp:wrapSquare wrapText="bothSides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57200" cy="1441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(подпись)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95.39999999999998pt;margin-top:13.pt;width:36.pt;height:11.3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(подпись)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4958715</wp:posOffset>
                </wp:positionH>
                <wp:positionV relativeFrom="paragraph">
                  <wp:posOffset>165100</wp:posOffset>
                </wp:positionV>
                <wp:extent cx="1083310" cy="148590"/>
                <wp:wrapSquare wrapText="bothSides"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485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(расшифровка подписи)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390.44999999999999pt;margin-top:13.pt;width:85.299999999999997pt;height:11.699999999999999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(расшифровка подписи)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С представлением ознакомлен (а)</w:t>
        <w:tab/>
      </w:r>
    </w:p>
    <w:p>
      <w:pPr>
        <w:pStyle w:val="Style4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224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20 г.</w:t>
      </w:r>
    </w:p>
    <w:sectPr>
      <w:headerReference w:type="default" r:id="rId13"/>
      <w:headerReference w:type="even" r:id="rId14"/>
      <w:footnotePr>
        <w:pos w:val="pageBottom"/>
        <w:numFmt w:val="decimal"/>
        <w:numRestart w:val="continuous"/>
      </w:footnotePr>
      <w:pgSz w:w="11900" w:h="16840"/>
      <w:pgMar w:top="1789" w:left="1945" w:right="491" w:bottom="3023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5242560</wp:posOffset>
              </wp:positionH>
              <wp:positionV relativeFrom="page">
                <wp:posOffset>694690</wp:posOffset>
              </wp:positionV>
              <wp:extent cx="1506220" cy="116840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06220" cy="11684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>Приложение к положению 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3" type="#_x0000_t202" style="position:absolute;margin-left:412.80000000000001pt;margin-top:54.700000000000003pt;width:118.59999999999999pt;height:9.1999999999999993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>Приложение к положению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5745480</wp:posOffset>
              </wp:positionH>
              <wp:positionV relativeFrom="page">
                <wp:posOffset>690245</wp:posOffset>
              </wp:positionV>
              <wp:extent cx="1554480" cy="121285"/>
              <wp:wrapNone/>
              <wp:docPr id="19" name="Shape 1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554480" cy="12128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3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shd w:val="clear" w:color="auto" w:fill="auto"/>
                              <w:lang w:val="ru-RU" w:eastAsia="ru-RU" w:bidi="ru-RU"/>
                            </w:rPr>
                            <w:t>Приложение к положению 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5" type="#_x0000_t202" style="position:absolute;margin-left:452.39999999999998pt;margin-top:54.350000000000001pt;width:122.40000000000001pt;height:9.5500000000000007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ru-RU" w:eastAsia="ru-RU" w:bidi="ru-RU"/>
                      </w:rPr>
                      <w:t>Приложение к положению 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1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2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1"/>
      <w:numFmt w:val="decimal"/>
      <w:lvlText w:val="2.8.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evenAndOddHeaders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Подпись к картинке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5">
    <w:name w:val="Основной текст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2">
    <w:name w:val="Основной текст (3)_"/>
    <w:basedOn w:val="DefaultParagraphFont"/>
    <w:link w:val="Style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4">
    <w:name w:val="Колонтитул (2)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7">
    <w:name w:val="Заголовок №1_"/>
    <w:basedOn w:val="DefaultParagraphFont"/>
    <w:link w:val="Styl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9">
    <w:name w:val="Подпись к таблице_"/>
    <w:basedOn w:val="DefaultParagraphFont"/>
    <w:link w:val="Style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21">
    <w:name w:val="Другое_"/>
    <w:basedOn w:val="DefaultParagraphFont"/>
    <w:link w:val="Style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2">
    <w:name w:val="Подпись к картинке"/>
    <w:basedOn w:val="Normal"/>
    <w:link w:val="CharStyle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4">
    <w:name w:val="Основной текст"/>
    <w:basedOn w:val="Normal"/>
    <w:link w:val="CharStyle5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  <w:spacing w:line="252" w:lineRule="auto"/>
      <w:ind w:left="5280"/>
      <w:jc w:val="right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1">
    <w:name w:val="Основной текст (3)"/>
    <w:basedOn w:val="Normal"/>
    <w:link w:val="CharStyle12"/>
    <w:pPr>
      <w:widowControl w:val="0"/>
      <w:shd w:val="clear" w:color="auto" w:fill="FFFFFF"/>
      <w:spacing w:after="540"/>
      <w:ind w:left="522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3">
    <w:name w:val="Колонтитул (2)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6">
    <w:name w:val="Заголовок №1"/>
    <w:basedOn w:val="Normal"/>
    <w:link w:val="CharStyle17"/>
    <w:pPr>
      <w:widowControl w:val="0"/>
      <w:shd w:val="clear" w:color="auto" w:fill="FFFFFF"/>
      <w:spacing w:after="4840"/>
      <w:ind w:left="3740"/>
      <w:outlineLvl w:val="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18">
    <w:name w:val="Подпись к таблице"/>
    <w:basedOn w:val="Normal"/>
    <w:link w:val="CharStyle19"/>
    <w:pPr>
      <w:widowControl w:val="0"/>
      <w:shd w:val="clear" w:color="auto" w:fill="FFFFFF"/>
      <w:jc w:val="center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0">
    <w:name w:val="Другое"/>
    <w:basedOn w:val="Normal"/>
    <w:link w:val="CharStyle21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2.pn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header" Target="header1.xml"/><Relationship Id="rId14" Type="http://schemas.openxmlformats.org/officeDocument/2006/relationships/header" Target="header2.xml"/></Relationships>
</file>