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4445" distL="114300" distR="3435350" simplePos="0" relativeHeight="125829378" behindDoc="0" locked="0" layoutInCell="1" allowOverlap="1">
                <wp:simplePos x="0" y="0"/>
                <wp:positionH relativeFrom="page">
                  <wp:posOffset>1281430</wp:posOffset>
                </wp:positionH>
                <wp:positionV relativeFrom="paragraph">
                  <wp:posOffset>7026910</wp:posOffset>
                </wp:positionV>
                <wp:extent cx="768350" cy="1873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835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0.90000000000001pt;margin-top:553.29999999999995pt;width:60.5pt;height:14.75pt;z-index:-125829375;mso-wrap-distance-left:9.pt;mso-wrap-distance-right:270.5pt;mso-wrap-distance-bottom:0.34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(должность)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327275" distR="113665" simplePos="0" relativeHeight="125829380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ragraph">
                  <wp:posOffset>7026910</wp:posOffset>
                </wp:positionV>
                <wp:extent cx="1877060" cy="1917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706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(подпись, заверенная печатью)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5.14999999999998pt;margin-top:553.29999999999995pt;width:147.80000000000001pt;height:15.1pt;z-index:-125829373;mso-wrap-distance-left:183.25pt;mso-wrap-distance-right:8.949999999999999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(подпись, заверенная печатью)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160020" distL="50800" distR="1628140" simplePos="0" relativeHeight="125829382" behindDoc="0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6672580</wp:posOffset>
            </wp:positionV>
            <wp:extent cx="725170" cy="35941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25170" cy="3594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39700" distB="0" distL="1376680" distR="50800" simplePos="0" relativeHeight="125829383" behindDoc="0" locked="0" layoutInCell="1" allowOverlap="1">
                <wp:simplePos x="0" y="0"/>
                <wp:positionH relativeFrom="page">
                  <wp:posOffset>5656580</wp:posOffset>
                </wp:positionH>
                <wp:positionV relativeFrom="paragraph">
                  <wp:posOffset>6812280</wp:posOffset>
                </wp:positionV>
                <wp:extent cx="978535" cy="37973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379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Кузьмина Р.Е.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(Ф. И.О.)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5.39999999999998pt;margin-top:536.39999999999998pt;width:77.049999999999997pt;height:29.899999999999999pt;z-index:-125829370;mso-wrap-distance-left:108.40000000000001pt;mso-wrap-distance-top:11.pt;mso-wrap-distance-right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Кузьмина Р.Е.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(Ф. И.О.)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Уведомление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регистрации коллективного договора, соглашения (дополнения и</w:t>
        <w:br/>
        <w:t>изменения в коллективный договор, соглашение), без наличия условий,</w:t>
        <w:br/>
        <w:t>ухудшающих положение работников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Белоярский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399" w:val="left"/>
        </w:tabs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25 апреля 2022 г.</w:t>
        <w:tab/>
        <w:t>№ 24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результатам рассмотрения дополнительного соглашения к коллективному договору, заключенного 15 апреля 2022 года между бюджетным учреждением Ханты-Мансийского автономного округа - Югры «Белоярский комплексный центр социального обслуживания населения» в лице директора Гейдаровой В.С. и работниками бюджетного учреждения Ханты-Мансийского автономного округа - Югры «Белоярский комплексный центр социального обслуживания населения» в лице председателя представительного органа трудового коллектива Ардынцевой Е.И. на срок действия с 01 января 2022 года по 31 декабря 2023 года.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(указываются стороны, подписавшие коллективный договор, соглашение, дата подписания, срок</w:t>
        <w:br/>
        <w:t>действия)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присвоен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регистрационный номер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181545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Дата регистрации от 25 апреля 2022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Условия коллективного договора,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Главный специалист отдела по охране труда и социальной политике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346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64" w:left="1291" w:right="1199" w:bottom="964" w:header="536" w:footer="536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управления по охране труда и социальной политике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администрации Белоярского района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  <w:tab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5923280</wp:posOffset>
                </wp:positionH>
                <wp:positionV relativeFrom="paragraph">
                  <wp:posOffset>12700</wp:posOffset>
                </wp:positionV>
                <wp:extent cx="1042670" cy="20129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От Работников: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6.39999999999998pt;margin-top:1.pt;width:82.099999999999994pt;height:15.8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От Работников: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207135" distL="114300" distR="3284855" simplePos="0" relativeHeight="125829387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214630</wp:posOffset>
                </wp:positionV>
                <wp:extent cx="2811780" cy="84328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1780" cy="843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Директор бюджетного учреждения Ханты-Мансийского автономного округа - Югры «Белоярский комплексный центр социального обслуживания населени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8.5pt;margin-top:16.899999999999999pt;width:221.40000000000001pt;height:66.400000000000006pt;z-index:-125829366;mso-wrap-distance-left:9.pt;mso-wrap-distance-right:258.64999999999998pt;mso-wrap-distance-bottom:95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Директор бюджетного учреждения Ханты-Мансийского автономного округа - Югры «Белоярский комплексный центр социального обслуживания населени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76910" distB="706120" distL="327025" distR="4999355" simplePos="0" relativeHeight="125829389" behindDoc="0" locked="0" layoutInCell="1" allowOverlap="1">
            <wp:simplePos x="0" y="0"/>
            <wp:positionH relativeFrom="page">
              <wp:posOffset>1209675</wp:posOffset>
            </wp:positionH>
            <wp:positionV relativeFrom="paragraph">
              <wp:posOffset>891540</wp:posOffset>
            </wp:positionV>
            <wp:extent cx="883920" cy="67056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83920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1449070</wp:posOffset>
                </wp:positionV>
                <wp:extent cx="1318895" cy="15748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8895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15 реля 2022 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9.950000000000003pt;margin-top:114.09999999999999pt;width:103.84999999999999pt;height:12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15 реля 2022 года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974090" distB="884555" distL="1330325" distR="4567555" simplePos="0" relativeHeight="125829390" behindDoc="0" locked="0" layoutInCell="1" allowOverlap="1">
                <wp:simplePos x="0" y="0"/>
                <wp:positionH relativeFrom="page">
                  <wp:posOffset>2212975</wp:posOffset>
                </wp:positionH>
                <wp:positionV relativeFrom="paragraph">
                  <wp:posOffset>1188720</wp:posOffset>
                </wp:positionV>
                <wp:extent cx="313055" cy="19177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305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в.с.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74.25pt;margin-top:93.599999999999994pt;width:24.649999999999999pt;height:15.1pt;z-index:-125829363;mso-wrap-distance-left:104.75pt;mso-wrap-distance-top:76.700000000000003pt;mso-wrap-distance-right:359.64999999999998pt;mso-wrap-distance-bottom:69.650000000000006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в.с.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259205" distL="2567305" distR="114300" simplePos="0" relativeHeight="125829392" behindDoc="0" locked="0" layoutInCell="1" allowOverlap="1">
                <wp:simplePos x="0" y="0"/>
                <wp:positionH relativeFrom="page">
                  <wp:posOffset>3449955</wp:posOffset>
                </wp:positionH>
                <wp:positionV relativeFrom="paragraph">
                  <wp:posOffset>214630</wp:posOffset>
                </wp:positionV>
                <wp:extent cx="3529330" cy="79121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29330" cy="791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691" w:val="left"/>
                              </w:tabs>
                              <w:bidi w:val="0"/>
                              <w:spacing w:before="0" w:after="0" w:line="209" w:lineRule="auto"/>
                              <w:ind w:left="180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Председатель представительного органа трудового коллектива бюджетного учреждения Ханты- Мансийского автономного округа - </w:t>
                            </w:r>
                            <w:r>
                              <w:rPr>
                                <w:color w:val="B4BCD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1</w:t>
                            </w:r>
                            <w:r>
                              <w:rPr>
                                <w:color w:val="B4BCD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1.64999999999998pt;margin-top:16.899999999999999pt;width:277.89999999999998pt;height:62.299999999999997pt;z-index:-125829361;mso-wrap-distance-left:202.15000000000001pt;mso-wrap-distance-right:9.pt;mso-wrap-distance-bottom:99.1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691" w:val="left"/>
                        </w:tabs>
                        <w:bidi w:val="0"/>
                        <w:spacing w:before="0" w:after="0" w:line="209" w:lineRule="auto"/>
                        <w:ind w:left="180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Председатель представительного органа трудового коллектива бюджетного учреждения Ханты- Мансийского автономного округа - </w:t>
                      </w:r>
                      <w:r>
                        <w:rPr>
                          <w:color w:val="B4BCD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1</w:t>
                      </w:r>
                      <w:r>
                        <w:rPr>
                          <w:color w:val="B4BCD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99770" distB="180340" distL="1645920" distR="121285" simplePos="0" relativeHeight="125829394" behindDoc="0" locked="0" layoutInCell="1" allowOverlap="1">
                <wp:simplePos x="0" y="0"/>
                <wp:positionH relativeFrom="page">
                  <wp:posOffset>2528570</wp:posOffset>
                </wp:positionH>
                <wp:positionV relativeFrom="paragraph">
                  <wp:posOffset>914400</wp:posOffset>
                </wp:positionV>
                <wp:extent cx="4443730" cy="117030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43730" cy="1170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09" w:val="left"/>
                              </w:tabs>
                              <w:bidi w:val="0"/>
                              <w:spacing w:before="0" w:after="0" w:line="480" w:lineRule="auto"/>
                              <w:ind w:left="1020" w:righ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color w:val="9099B2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ru-RU" w:eastAsia="ru-RU" w:bidi="ru-RU"/>
                              </w:rPr>
                              <w:t>(итмг -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Югры «Белоярский комплексный центр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292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социального обслуживания населения» Гейдарова </w:t>
                            </w:r>
                            <w:r>
                              <w:rPr>
                                <w:rFonts w:ascii="Tahoma" w:eastAsia="Tahoma" w:hAnsi="Tahoma" w:cs="Tahoma"/>
                                <w:color w:val="B4BCD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ru-RU" w:eastAsia="ru-RU" w:bidi="ru-RU"/>
                              </w:rPr>
                              <w:t>зационный номер</w:t>
                            </w:r>
                          </w:p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-/’k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B4BCD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en-US" w:eastAsia="en-US" w:bidi="en-US"/>
                              </w:rPr>
                              <w:t>— 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99.09999999999999pt;margin-top:72.pt;width:349.89999999999998pt;height:92.150000000000006pt;z-index:-125829359;mso-wrap-distance-left:129.59999999999999pt;mso-wrap-distance-top:55.100000000000001pt;mso-wrap-distance-right:9.5500000000000007pt;mso-wrap-distance-bottom:14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09" w:val="left"/>
                        </w:tabs>
                        <w:bidi w:val="0"/>
                        <w:spacing w:before="0" w:after="0" w:line="480" w:lineRule="auto"/>
                        <w:ind w:left="1020" w:righ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color w:val="9099B2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>(итмг -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Югры «Белоярский комплексный центр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292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социального обслуживания населения» Гейдарова </w:t>
                      </w:r>
                      <w:r>
                        <w:rPr>
                          <w:rFonts w:ascii="Tahoma" w:eastAsia="Tahoma" w:hAnsi="Tahoma" w:cs="Tahoma"/>
                          <w:color w:val="B4BCD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>зационный номер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-/’k</w:t>
                      </w:r>
                      <w:bookmarkEnd w:id="2"/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B4BCD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en-US" w:eastAsia="en-US" w:bidi="en-US"/>
                        </w:rPr>
                        <w:t>—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45820" distB="971550" distL="2023110" distR="3241675" simplePos="0" relativeHeight="125829396" behindDoc="0" locked="0" layoutInCell="1" allowOverlap="1">
                <wp:simplePos x="0" y="0"/>
                <wp:positionH relativeFrom="page">
                  <wp:posOffset>2905760</wp:posOffset>
                </wp:positionH>
                <wp:positionV relativeFrom="paragraph">
                  <wp:posOffset>1060450</wp:posOffset>
                </wp:positionV>
                <wp:extent cx="946150" cy="23304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зарегистрирован з Угиаелг* политике адуинистр;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28.80000000000001pt;margin-top:83.5pt;width:74.5pt;height:18.350000000000001pt;z-index:-125829357;mso-wrap-distance-left:159.30000000000001pt;mso-wrap-distance-top:66.599999999999994pt;mso-wrap-distance-right:255.25pt;mso-wrap-distance-bottom:76.5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зарегистрирован з Угиаелг* политике адуинистр;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54760" distB="370205" distL="2987675" distR="2164715" simplePos="0" relativeHeight="125829398" behindDoc="0" locked="0" layoutInCell="1" allowOverlap="1">
                <wp:simplePos x="0" y="0"/>
                <wp:positionH relativeFrom="page">
                  <wp:posOffset>3870325</wp:posOffset>
                </wp:positionH>
                <wp:positionV relativeFrom="paragraph">
                  <wp:posOffset>1469390</wp:posOffset>
                </wp:positionV>
                <wp:extent cx="1058545" cy="4254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8545" cy="425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ГОД.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6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en-US" w:eastAsia="en-US" w:bidi="en-US"/>
                              </w:rPr>
                              <w:t>ic'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u-RU" w:eastAsia="ru-RU" w:bidi="ru-RU"/>
                              </w:rPr>
                              <w:t xml:space="preserve">О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мссгь)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04.75pt;margin-top:115.7pt;width:83.349999999999994pt;height:33.5pt;z-index:-125829355;mso-wrap-distance-left:235.25pt;mso-wrap-distance-top:98.799999999999997pt;mso-wrap-distance-right:170.44999999999999pt;mso-wrap-distance-bottom:29.149999999999999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ГОД.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6" w:lineRule="auto"/>
                        <w:ind w:left="0" w:right="0" w:firstLine="44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en-US" w:eastAsia="en-US" w:bidi="en-US"/>
                        </w:rPr>
                        <w:t>ic'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 xml:space="preserve">О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мссгь)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097280" distB="658495" distL="4393565" distR="1387475" simplePos="0" relativeHeight="125829400" behindDoc="0" locked="0" layoutInCell="1" allowOverlap="1">
            <wp:simplePos x="0" y="0"/>
            <wp:positionH relativeFrom="page">
              <wp:posOffset>5276215</wp:posOffset>
            </wp:positionH>
            <wp:positionV relativeFrom="paragraph">
              <wp:posOffset>1311910</wp:posOffset>
            </wp:positionV>
            <wp:extent cx="433070" cy="292735"/>
            <wp:wrapTopAndBottom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3307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179830" distB="486410" distL="4729480" distR="116840" simplePos="0" relativeHeight="125829401" behindDoc="0" locked="0" layoutInCell="1" allowOverlap="1">
                <wp:simplePos x="0" y="0"/>
                <wp:positionH relativeFrom="page">
                  <wp:posOffset>5612130</wp:posOffset>
                </wp:positionH>
                <wp:positionV relativeFrom="paragraph">
                  <wp:posOffset>1394460</wp:posOffset>
                </wp:positionV>
                <wp:extent cx="1364615" cy="38417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461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9099B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—</w:t>
                            </w:r>
                            <w:r>
                              <w:rPr>
                                <w:color w:val="9099B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Е.И Ардынцова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15 апреля 2022 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41.89999999999998pt;margin-top:109.8pt;width:107.45pt;height:30.25pt;z-index:-125829352;mso-wrap-distance-left:372.39999999999998pt;mso-wrap-distance-top:92.900000000000006pt;mso-wrap-distance-right:9.1999999999999993pt;mso-wrap-distance-bottom:38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9099B2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—</w:t>
                      </w:r>
                      <w:r>
                        <w:rPr>
                          <w:color w:val="9099B2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Е.И Ардынцова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15 апреля 2022 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9890" distB="0" distL="1691640" distR="1703070" simplePos="0" relativeHeight="125829403" behindDoc="0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1874520</wp:posOffset>
                </wp:positionV>
                <wp:extent cx="2816225" cy="39116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6225" cy="391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ДОПОЛНИТЕЛЬНОЕ СОГЛАШЕНИЕ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02.69999999999999pt;margin-top:147.59999999999999pt;width:221.75pt;height:30.800000000000001pt;z-index:-125829350;mso-wrap-distance-left:133.19999999999999pt;mso-wrap-distance-top:130.69999999999999pt;mso-wrap-distance-right:134.0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ДОПОЛНИТЕЛЬНОЕ СОГЛАШЕНИЕ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058" w:left="1308" w:right="1182" w:bottom="1056" w:header="630" w:footer="628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Работодателя: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2021-2023 годы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 апреля 2022 года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Ардынцовой Елены Игоревны, договорились о внесении изменений в коллективный договор, заключенный на 2021-2023 годы: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Подпункт 2.1.1. пункта 2.1. раздела II «Основные условия оплаты труда работников учреждения» приложения 1 «Положение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 читать в следующей редакции: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«2.1.1. Должностные оклады работников общеотраслевых должностей руководителей, специалистов и служащих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673"/>
        <w:gridCol w:w="2869"/>
        <w:gridCol w:w="3398"/>
        <w:gridCol w:w="2131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Должностной оклад, руб.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 «Общеотраслевые должности служащих второго уровня»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администратор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275,59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заведующий хозяйством, должности служащих первого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11 340,36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77"/>
        <w:gridCol w:w="2873"/>
        <w:gridCol w:w="3398"/>
        <w:gridCol w:w="2138"/>
      </w:tblGrid>
      <w:tr>
        <w:trPr>
          <w:trHeight w:val="11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квалификационного уровня, по которым устанавливается 11 впутридолжностная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заведующий производством (шеф-повар), должности служащих первого квалификационного уровня, по которым устанавливается I впутридолжностная категория)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11 388,94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>
          <w:trHeight w:val="16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бухгалтер, психолог, специалист по кадрам, юрисконсульт, экономист, инженер автоматизированным системам управления производством, документовед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563,82</w:t>
            </w:r>
          </w:p>
        </w:tc>
      </w:tr>
      <w:tr>
        <w:trPr>
          <w:trHeight w:val="13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12 143,09</w:t>
            </w:r>
          </w:p>
        </w:tc>
      </w:tr>
      <w:tr>
        <w:trPr>
          <w:trHeight w:val="1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12 722,47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2.1.2 Должностные оклады работников, занятых в сфере предоставления социальных услуг на основе отнесения занимаемых ими должностей служащих к профессиональным квалификационным группам. утвержденным приказом Министерства здравоохранения и социального развития Российской Федерации от 31 марта 2008 года № 149н «Об утверждении профессиональных квалификационных групп должностей работников, занятых в сфере здравоохранения и предоставления социальных услуг»,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13"/>
        <w:gridCol w:w="3402"/>
        <w:gridCol w:w="3460"/>
        <w:gridCol w:w="1516"/>
      </w:tblGrid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должностно го оклада, руб-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работников, занятых в сфере здравоохранения и предоставления социальных услуг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 по социальной работе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2"/>
        <w:gridCol w:w="3402"/>
        <w:gridCol w:w="3686"/>
        <w:gridCol w:w="1278"/>
      </w:tblGrid>
      <w:tr>
        <w:trPr>
          <w:trHeight w:val="3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заведующий отделением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14 591,76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2.1.3. Должностные оклады медицинских работников на основе отнесения занимаемых ими должностей служащих к профессиональным квалификационным группам, утвержденным приказом Министерством здравоохранения и социального развития Российской Федерации от 6 августа 2007 года № 526 «Об утверждении профессиональных квалификационных групп должностей медицинских и фармацевтических работников»,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06"/>
        <w:gridCol w:w="3406"/>
        <w:gridCol w:w="3672"/>
        <w:gridCol w:w="1292"/>
      </w:tblGrid>
      <w:tr>
        <w:trPr>
          <w:trHeight w:val="1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должностно го оклада, руб.</w:t>
            </w:r>
          </w:p>
        </w:tc>
      </w:tr>
      <w:tr>
        <w:trPr>
          <w:trHeight w:val="82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Профессиональные квалификационные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ipynnw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должностей медицинских и фармацевтических работников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>
          <w:trHeight w:val="5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11 070,48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инструктор по лечебной физкультуре, инструктор по трудовой терапии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12 731,11</w:t>
            </w: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медицинская сестра, медицинская сестра палатная (постовая), медицинская сестра по массажу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13 115,85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старшая медицинская сестра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13 512,24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квалш]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шкационная группа «Врачи и провизоры»</w:t>
            </w:r>
          </w:p>
        </w:tc>
      </w:tr>
      <w:tr>
        <w:trPr>
          <w:trHeight w:val="6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врач-специалист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20 268,42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00"/>
        <w:jc w:val="both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6929755</wp:posOffset>
            </wp:positionH>
            <wp:positionV relativeFrom="margin">
              <wp:posOffset>9459595</wp:posOffset>
            </wp:positionV>
            <wp:extent cx="536575" cy="438785"/>
            <wp:wrapSquare wrapText="bothSides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36575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2.1.4 Должностные оклады педагогических работников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5 мая 2008 года № 216 н «Об утверждении профессиональных квалификационных групп должностей работников образования»,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853"/>
        <w:gridCol w:w="3359"/>
        <w:gridCol w:w="3589"/>
        <w:gridCol w:w="1278"/>
      </w:tblGrid>
      <w:tr>
        <w:trPr>
          <w:trHeight w:val="13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должност ного оклада, руб.</w:t>
            </w:r>
          </w:p>
        </w:tc>
      </w:tr>
      <w:tr>
        <w:trPr>
          <w:trHeight w:val="55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образования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инструктор по труду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13 343,09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50"/>
        <w:gridCol w:w="3366"/>
        <w:gridCol w:w="3589"/>
        <w:gridCol w:w="1282"/>
      </w:tblGrid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воспитатель, методист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13 669,09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4.3.4.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логопед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13 832,10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2.1.5. Должностные оклады работников культуры и искусства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31 августа 2007 года № 570 «Об утверждении профессиональных квалификационных групп должностей работников культуры, искусства и кинематографии»,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06"/>
        <w:gridCol w:w="3294"/>
        <w:gridCol w:w="3528"/>
        <w:gridCol w:w="281"/>
        <w:gridCol w:w="1292"/>
      </w:tblGrid>
      <w:tr>
        <w:trPr>
          <w:trHeight w:val="8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Должности ой оклад „руб.</w:t>
            </w:r>
          </w:p>
        </w:tc>
      </w:tr>
      <w:tr>
        <w:trPr>
          <w:trHeight w:val="601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культуры, искуссгва и кинематографии</w:t>
            </w:r>
          </w:p>
        </w:tc>
      </w:tr>
      <w:tr>
        <w:trPr>
          <w:trHeight w:val="5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культорганизатор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12731,11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культорганизатор II категории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12 922,07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культорганизатор I категории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13 115,85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2.1.8 Должностные оклады рабочих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 248н «Об утверждения профессиональных квалификационных групп общеотраслевых профессий рабочих»,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853"/>
        <w:gridCol w:w="2844"/>
        <w:gridCol w:w="3276"/>
        <w:gridCol w:w="2124"/>
      </w:tblGrid>
      <w:tr>
        <w:trPr>
          <w:trHeight w:val="5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tabs>
                <w:tab w:pos="3738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</w:t>
              <w:tab/>
              <w:t>Наименование</w:t>
            </w:r>
          </w:p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tabs>
                <w:tab w:pos="284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уровень</w:t>
              <w:tab/>
              <w:t>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Должностной оклад, руб.</w:t>
            </w:r>
          </w:p>
        </w:tc>
      </w:tr>
      <w:tr>
        <w:trPr>
          <w:trHeight w:val="55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профессий рабочих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>
          <w:trHeight w:val="41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1,2 и 3 квалификационных разрядов в соответствии с Единым тарифно - квалификационным справочником работ и профессий рабочих: буфетчик, кухонный рабочий,оператор стиральных машин, повар, кладовщик, кастелянша, уборщик служебных помещений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11 070,48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профессий рабочих, по которым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11 178,43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0"/>
        <w:gridCol w:w="2837"/>
        <w:gridCol w:w="3272"/>
        <w:gridCol w:w="2124"/>
      </w:tblGrid>
      <w:tr>
        <w:trPr>
          <w:trHeight w:val="2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предусмотрено присвоение 4 и 5 квалификационных разрядов в соответствии с Единым тарифно - квалификационным справочником работ и профессий рабочих, водитель автомобиля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 - квалификационным справочником работ и 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11 243,20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 - квалификационным справочником работ и 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291,78</w:t>
            </w:r>
          </w:p>
        </w:tc>
      </w:tr>
      <w:tr>
        <w:trPr>
          <w:trHeight w:val="27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профессий рабочих, предусмотренных</w:t>
            </w:r>
          </w:p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11 334,96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2.1.9 Должностные оклады руководителей и специалистов, занимающих должности и профессии не отнесенные к профессиональным квалификационным группам,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06"/>
        <w:gridCol w:w="6242"/>
        <w:gridCol w:w="2131"/>
      </w:tblGrid>
      <w:tr>
        <w:trPr>
          <w:trHeight w:val="8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п\п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55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ассистент по оказанию технической помощи, сиделка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11 334,96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 по охране труда, специалист по пожарной профилактике, специалист по закупкам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11 563,82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tabs>
                <w:tab w:pos="1746" w:val="left"/>
                <w:tab w:pos="2567" w:val="left"/>
                <w:tab w:pos="44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</w:t>
              <w:tab/>
              <w:t>по</w:t>
              <w:tab/>
              <w:t>комплексной</w:t>
              <w:tab/>
              <w:t>реабилитации</w:t>
            </w:r>
          </w:p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(реабилитолог), специалист по работе с семьей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13 507,50</w:t>
            </w:r>
          </w:p>
        </w:tc>
      </w:tr>
    </w:tbl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 Пункт 5.1. раздела V «Порядок и условия оплаты труда директора учреждения, его заместителя, главного бухгалтера» приложения 1 «Положение об оплате труда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работников бюджетного учреждения Ханты-Мансийского автономного округа - Ю1 «Белоярский комплексный центр социального обслуживания населения» к коллектива договору между работниками БУ «Белоярский комплексный центр социальн( обслуживания населения» и БУ «Белоярский комплексный центр социальш обслуживания населения» от 26 декабря 2021 года читать в следующей редакции: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«5.1. Размеры должностных окладов директора учреждения, его заместитед главного бухгалтера:</w:t>
      </w:r>
    </w:p>
    <w:tbl>
      <w:tblPr>
        <w:tblOverlap w:val="never"/>
        <w:jc w:val="center"/>
        <w:tblLayout w:type="fixed"/>
      </w:tblPr>
      <w:tblGrid>
        <w:gridCol w:w="702"/>
        <w:gridCol w:w="6012"/>
        <w:gridCol w:w="2390"/>
      </w:tblGrid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директор, в том числе по группе оплаты труда директоров: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tabs>
                <w:tab w:pos="29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группа</w:t>
              <w:tab/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28 606,42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26 747,27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25 009,24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23 383,59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заместитель директора в зависимости от группы оплаты труда директора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19 851,61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18 561,59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17 355,87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16 227,56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главный бухгалтер в зависимости от группы оплаты труда директора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20 309,66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19 038,74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17 770,08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3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16 500,36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3. Пункт 5.7. раздела V «Порядок и условия оплаты труда директора учреждения, его заместителя, главного бухгалтера» приложения 1 «Положение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 читать в следующей редакции: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«5.7. Выплата за выслугу лет устанавливается приказом Депсоцразвития Югры в порядке, предусмотренном пунктом 4.5. настоящего положения».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38" w:left="1200" w:right="1271" w:bottom="893" w:header="610" w:footer="465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 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и распространяет свое действие на правоотношения, возникающие с 1 января 2022 года.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Прошнуровано, пронумеровано и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572385" cy="1207135"/>
            <wp:docPr id="35" name="Picut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572385" cy="120713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1179" w:left="5778" w:right="7012" w:bottom="1179" w:header="751" w:footer="75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Подпись к картинке_"/>
    <w:basedOn w:val="DefaultParagraphFont"/>
    <w:link w:val="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4">
    <w:name w:val="Заголовок №2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9">
    <w:name w:val="Заголовок №1_"/>
    <w:basedOn w:val="DefaultParagraphFont"/>
    <w:link w:val="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CharStyle22">
    <w:name w:val="Основной текст (3)_"/>
    <w:basedOn w:val="DefaultParagraphFont"/>
    <w:link w:val="Style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B4BCD0"/>
      <w:sz w:val="11"/>
      <w:szCs w:val="11"/>
      <w:u w:val="none"/>
    </w:rPr>
  </w:style>
  <w:style w:type="character" w:customStyle="1" w:styleId="CharStyle24">
    <w:name w:val="Основной текст (4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B4BCD0"/>
      <w:sz w:val="10"/>
      <w:szCs w:val="10"/>
      <w:u w:val="none"/>
    </w:rPr>
  </w:style>
  <w:style w:type="character" w:customStyle="1" w:styleId="CharStyle31">
    <w:name w:val="Другое_"/>
    <w:basedOn w:val="DefaultParagraphFont"/>
    <w:link w:val="Styl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4">
    <w:name w:val="Подпись к таблице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ind w:firstLine="7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8">
    <w:name w:val="Заголовок №1"/>
    <w:basedOn w:val="Normal"/>
    <w:link w:val="CharStyle19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paragraph" w:customStyle="1" w:styleId="Style21">
    <w:name w:val="Основной текст (3)"/>
    <w:basedOn w:val="Normal"/>
    <w:link w:val="CharStyle22"/>
    <w:pPr>
      <w:widowControl w:val="0"/>
      <w:shd w:val="clear" w:color="auto" w:fill="FFFFFF"/>
      <w:spacing w:line="343" w:lineRule="auto"/>
      <w:ind w:firstLine="22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B4BCD0"/>
      <w:sz w:val="11"/>
      <w:szCs w:val="11"/>
      <w:u w:val="none"/>
    </w:rPr>
  </w:style>
  <w:style w:type="paragraph" w:customStyle="1" w:styleId="Style23">
    <w:name w:val="Основной текст (4)"/>
    <w:basedOn w:val="Normal"/>
    <w:link w:val="CharStyle24"/>
    <w:pPr>
      <w:widowControl w:val="0"/>
      <w:shd w:val="clear" w:color="auto" w:fill="FFFFFF"/>
      <w:ind w:left="13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4BCD0"/>
      <w:sz w:val="10"/>
      <w:szCs w:val="10"/>
      <w:u w:val="none"/>
    </w:rPr>
  </w:style>
  <w:style w:type="paragraph" w:customStyle="1" w:styleId="Style30">
    <w:name w:val="Другое"/>
    <w:basedOn w:val="Normal"/>
    <w:link w:val="CharStyle31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3">
    <w:name w:val="Подпись к таблице"/>
    <w:basedOn w:val="Normal"/>
    <w:link w:val="CharStyle34"/>
    <w:pPr>
      <w:widowControl w:val="0"/>
      <w:shd w:val="clear" w:color="auto" w:fill="FFFFFF"/>
      <w:ind w:firstLine="35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