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79" w:lineRule="exact"/>
        <w:rPr>
          <w:sz w:val="14"/>
          <w:szCs w:val="14"/>
        </w:rPr>
      </w:pPr>
    </w:p>
    <w:p>
      <w:pPr>
        <w:widowControl w:val="0"/>
        <w:spacing w:line="1" w:lineRule="exact"/>
        <w:sectPr>
          <w:headerReference w:type="default" r:id="rId5"/>
          <w:headerReference w:type="first" r:id="rId6"/>
          <w:footnotePr>
            <w:pos w:val="pageBottom"/>
            <w:numFmt w:val="decimal"/>
            <w:numRestart w:val="continuous"/>
          </w:footnotePr>
          <w:pgSz w:w="11900" w:h="16840"/>
          <w:pgMar w:top="1270" w:left="1506" w:right="364" w:bottom="1310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p>
      <w:pPr>
        <w:pStyle w:val="Style5"/>
        <w:keepNext w:val="0"/>
        <w:keepLines w:val="0"/>
        <w:framePr w:w="3856" w:h="1145" w:wrap="none" w:vAnchor="text" w:hAnchor="page" w:x="1511" w:y="21"/>
        <w:widowControl w:val="0"/>
        <w:shd w:val="clear" w:color="auto" w:fill="auto"/>
        <w:bidi w:val="0"/>
        <w:spacing w:before="0" w:after="0" w:line="207" w:lineRule="atLeast"/>
        <w:ind w:left="-1620" w:right="0" w:firstLine="162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Директор бюджетного учреждения Ханты-Мансийского автономного округа - Югры «Белоярский </w:t>
        <w:drawing>
          <wp:inline>
            <wp:extent cx="1334770" cy="30480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334770" cy="30480"/>
                    </a:xfrm>
                    <a:prstGeom prst="rect"/>
                  </pic:spPr>
                </pic:pic>
              </a:graphicData>
            </a:graphic>
          </wp:inline>
        </w:drawing>
        <w:t xml:space="preserve"> комплексный центр социального</w:t>
      </w:r>
    </w:p>
    <w:p>
      <w:pPr>
        <w:pStyle w:val="Style8"/>
        <w:keepNext w:val="0"/>
        <w:keepLines w:val="0"/>
        <w:framePr w:w="1206" w:h="302" w:wrap="none" w:vAnchor="text" w:hAnchor="page" w:x="3948" w:y="18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Гейдарова</w:t>
      </w:r>
    </w:p>
    <w:p>
      <w:pPr>
        <w:pStyle w:val="Style8"/>
        <w:keepNext w:val="0"/>
        <w:keepLines w:val="0"/>
        <w:framePr w:w="2196" w:h="324" w:wrap="none" w:vAnchor="text" w:hAnchor="page" w:x="1748" w:y="27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3» декабря 2024 год</w:t>
      </w:r>
    </w:p>
    <w:p>
      <w:pPr>
        <w:pStyle w:val="Style5"/>
        <w:keepNext w:val="0"/>
        <w:keepLines w:val="0"/>
        <w:framePr w:w="1346" w:h="302" w:wrap="none" w:vAnchor="text" w:hAnchor="page" w:x="3106" w:y="10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наделения»</w:t>
      </w:r>
    </w:p>
    <w:p>
      <w:pPr>
        <w:pStyle w:val="Style5"/>
        <w:keepNext w:val="0"/>
        <w:keepLines w:val="0"/>
        <w:framePr w:w="4640" w:h="1588" w:wrap="none" w:vAnchor="text" w:hAnchor="page" w:x="6288" w:y="30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Председатель Представительного органа трудового коллектива бюджетного учреждения автономного «Белоярский^</w:t>
      </w:r>
    </w:p>
    <w:p>
      <w:pPr>
        <w:pStyle w:val="Style5"/>
        <w:keepNext w:val="0"/>
        <w:keepLines w:val="0"/>
        <w:framePr w:w="2135" w:h="472" w:wrap="none" w:vAnchor="text" w:hAnchor="page" w:x="6295" w:y="16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социальной) обслу:</w:t>
      </w:r>
    </w:p>
    <w:p>
      <w:pPr>
        <w:pStyle w:val="Style5"/>
        <w:keepNext w:val="0"/>
        <w:keepLines w:val="0"/>
        <w:framePr w:w="2135" w:h="472" w:wrap="none" w:vAnchor="text" w:hAnchor="page" w:x="6295" w:y="1621"/>
        <w:widowControl w:val="0"/>
        <w:shd w:val="clear" w:color="auto" w:fill="auto"/>
        <w:bidi w:val="0"/>
        <w:spacing w:before="0" w:after="0" w:line="180" w:lineRule="auto"/>
        <w:ind w:left="0" w:right="0" w:firstLine="520"/>
        <w:jc w:val="left"/>
        <w:rPr>
          <w:sz w:val="22"/>
          <w:szCs w:val="22"/>
        </w:rPr>
      </w:pPr>
      <w:r>
        <w:rPr>
          <w:i/>
          <w:iCs/>
          <w:color w:val="CFD1E5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/ /л</w:t>
      </w:r>
    </w:p>
    <w:p>
      <w:pPr>
        <w:pStyle w:val="Style5"/>
        <w:keepNext w:val="0"/>
        <w:keepLines w:val="0"/>
        <w:framePr w:w="3312" w:h="2491" w:wrap="none" w:vAnchor="text" w:hAnchor="page" w:x="8225" w:y="667"/>
        <w:widowControl w:val="0"/>
        <w:shd w:val="clear" w:color="auto" w:fill="auto"/>
        <w:tabs>
          <w:tab w:leader="hyphen" w:pos="3240" w:val="left"/>
        </w:tabs>
        <w:bidi w:val="0"/>
        <w:spacing w:before="0" w:after="0" w:line="298" w:lineRule="auto"/>
        <w:ind w:left="0" w:right="620" w:firstLine="0"/>
        <w:jc w:val="righ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Ханты-Мансийского округа - Югры комплексный центр жи ва н и я н аселения»</w:t>
        <w:tab/>
      </w:r>
    </w:p>
    <w:p>
      <w:pPr>
        <w:pStyle w:val="Style11"/>
        <w:keepNext w:val="0"/>
        <w:keepLines w:val="0"/>
        <w:framePr w:w="3312" w:h="2491" w:wrap="none" w:vAnchor="text" w:hAnchor="page" w:x="8225" w:y="667"/>
        <w:widowControl w:val="0"/>
        <w:shd w:val="clear" w:color="auto" w:fill="auto"/>
        <w:bidi w:val="0"/>
        <w:spacing w:before="0" w:after="0" w:line="240" w:lineRule="auto"/>
        <w:ind w:left="190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догорор,</w:t>
      </w:r>
    </w:p>
    <w:p>
      <w:pPr>
        <w:pStyle w:val="Style5"/>
        <w:keepNext w:val="0"/>
        <w:keepLines w:val="0"/>
        <w:framePr w:w="3312" w:h="2491" w:wrap="none" w:vAnchor="text" w:hAnchor="page" w:x="8225" w:y="667"/>
        <w:widowControl w:val="0"/>
        <w:shd w:val="clear" w:color="auto" w:fill="auto"/>
        <w:bidi w:val="0"/>
        <w:spacing w:before="0" w:after="0" w:line="180" w:lineRule="auto"/>
        <w:ind w:left="0" w:right="0" w:firstLine="84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В.В. Шарова </w:t>
      </w:r>
      <w:r>
        <w:rPr>
          <w:b/>
          <w:bCs/>
          <w:color w:val="A5ADC5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ru-RU" w:eastAsia="ru-RU" w:bidi="ru-RU"/>
        </w:rPr>
        <w:t>овор</w:t>
      </w:r>
      <w:r>
        <w:rPr>
          <w:b/>
          <w:bCs/>
          <w:color w:val="A5ADC5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)</w:t>
      </w:r>
    </w:p>
    <w:p>
      <w:pPr>
        <w:pStyle w:val="Style11"/>
        <w:keepNext w:val="0"/>
        <w:keepLines w:val="0"/>
        <w:framePr w:w="3312" w:h="2491" w:wrap="none" w:vAnchor="text" w:hAnchor="page" w:x="8225" w:y="667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зарегистрирозгн в Упраепгяии по охране труда и социальной</w:t>
        <w:br/>
        <w:t>политике , ,’»мииистр?:&gt;!и Ба^рсгагамйона</w:t>
      </w:r>
    </w:p>
    <w:p>
      <w:pPr>
        <w:pStyle w:val="Style11"/>
        <w:keepNext w:val="0"/>
        <w:keepLines w:val="0"/>
        <w:framePr w:w="3312" w:h="2491" w:wrap="none" w:vAnchor="text" w:hAnchor="page" w:x="8225" w:y="667"/>
        <w:widowControl w:val="0"/>
        <w:shd w:val="clear" w:color="auto" w:fill="auto"/>
        <w:bidi w:val="0"/>
        <w:spacing w:before="0" w:after="28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Регистрационный номер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7 о -г 6 73</w:t>
      </w:r>
    </w:p>
    <w:p>
      <w:pPr>
        <w:pStyle w:val="Style5"/>
        <w:keepNext w:val="0"/>
        <w:keepLines w:val="0"/>
        <w:framePr w:w="3312" w:h="2491" w:wrap="none" w:vAnchor="text" w:hAnchor="page" w:x="8225" w:y="667"/>
        <w:widowControl w:val="0"/>
        <w:shd w:val="clear" w:color="auto" w:fill="auto"/>
        <w:bidi w:val="0"/>
        <w:spacing w:before="0" w:after="0" w:line="298" w:lineRule="auto"/>
        <w:ind w:left="0" w:right="420" w:firstLine="0"/>
        <w:jc w:val="right"/>
        <w:rPr>
          <w:sz w:val="22"/>
          <w:szCs w:val="22"/>
        </w:rPr>
      </w:pPr>
      <w:r>
        <w:rPr>
          <w:i/>
          <w:iCs/>
          <w:color w:val="A5ADC5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 </w:t>
      </w:r>
    </w:p>
    <w:p>
      <w:pPr>
        <w:pStyle w:val="Style8"/>
        <w:keepNext w:val="0"/>
        <w:keepLines w:val="0"/>
        <w:framePr w:w="1962" w:h="310" w:wrap="none" w:vAnchor="text" w:hAnchor="page" w:x="6292" w:y="28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«23»декабря 2024</w:t>
      </w:r>
    </w:p>
    <w:p>
      <w:pPr>
        <w:pStyle w:val="Style16"/>
        <w:keepNext w:val="0"/>
        <w:keepLines w:val="0"/>
        <w:framePr w:w="900" w:h="252" w:wrap="none" w:vAnchor="text" w:hAnchor="page" w:x="9438" w:y="3291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(</w:t>
      </w:r>
      <w:r>
        <w:rPr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ДОЛ/ИО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СТЬ)</w:t>
      </w:r>
    </w:p>
    <w:p>
      <w:pPr>
        <w:widowControl w:val="0"/>
        <w:spacing w:line="360" w:lineRule="exact"/>
      </w:pPr>
      <w:r>
        <w:drawing>
          <wp:anchor distT="0" distB="59690" distL="0" distR="882650" simplePos="0" relativeHeight="62914692" behindDoc="1" locked="0" layoutInCell="1" allowOverlap="1">
            <wp:simplePos x="0" y="0"/>
            <wp:positionH relativeFrom="page">
              <wp:posOffset>986155</wp:posOffset>
            </wp:positionH>
            <wp:positionV relativeFrom="paragraph">
              <wp:posOffset>720090</wp:posOffset>
            </wp:positionV>
            <wp:extent cx="1402080" cy="1151890"/>
            <wp:wrapNone/>
            <wp:docPr id="4" name="Shap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402080" cy="11518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234440" distR="0" simplePos="0" relativeHeight="62914693" behindDoc="1" locked="0" layoutInCell="1" allowOverlap="1">
            <wp:simplePos x="0" y="0"/>
            <wp:positionH relativeFrom="page">
              <wp:posOffset>5229225</wp:posOffset>
            </wp:positionH>
            <wp:positionV relativeFrom="paragraph">
              <wp:posOffset>1771650</wp:posOffset>
            </wp:positionV>
            <wp:extent cx="347345" cy="335280"/>
            <wp:wrapNone/>
            <wp:docPr id="6" name="Shap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347345" cy="3352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70" w:left="1506" w:right="364" w:bottom="131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2533650</wp:posOffset>
                </wp:positionH>
                <wp:positionV relativeFrom="paragraph">
                  <wp:posOffset>12700</wp:posOffset>
                </wp:positionV>
                <wp:extent cx="3150235" cy="267335"/>
                <wp:wrapTopAndBottom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50235" cy="267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ДОПОЛНИТЕЛЬНОЕ СОГЛАШЕНИЕ~ПГ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199.5pt;margin-top:1.pt;width:248.05000000000001pt;height:21.0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ДОПОЛНИТЕЛЬНОЕ СОГЛАШЕНИЕ~ПГ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40" w:line="264" w:lineRule="auto"/>
        <w:ind w:left="0" w:right="0" w:firstLine="0"/>
        <w:jc w:val="center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к коллективному договору между работниками бюджетного учреждения Ханты-</w:t>
        <w:br/>
        <w:t>Мансийского автономного округа - Югры «Белоярский комплексный центр</w:t>
        <w:br/>
        <w:t>социального обслуживания населения» и бюджетным учреждением Ханты-</w:t>
        <w:br/>
        <w:t>Мансийского автономного округа - Югры «Белоярский комплексный центр</w:t>
        <w:br/>
        <w:t>социального обслуживания населения» на 2024-2026 годы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00"/>
        <w:ind w:left="0" w:right="62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23 декабря 2024 года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Бюджетное учреждение Ханты-Мансийского автономного округа - Югры «Белоярский комплексный центр социального обслуживания населения» (далее - Работодатель), в лице директора Гейдаровой Валерии Сергеевны и работники бюджетного учреждения Ханты-Мансийского автономного округа - Югры «Белоярский комплексный центр социального обслуживания населения» (далее - Работники), в лице председателя Представительного органа Шарова Виктория Викторовна, договорились о внесении изменений в коллективный договор, заключенный на 2024-2026 годы: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10" w:val="left"/>
        </w:tabs>
        <w:bidi w:val="0"/>
        <w:spacing w:before="0" w:after="0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Внести изменения в раздел VII «Социальные гарантии, льготы и компенсации».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1.2. Пункт 7.29. изложить в следующей редакции: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«7.29. При направлении руководителей и (или) работников в служебные командировки по территории Российской Федерации им возмещаются: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838" w:val="left"/>
        </w:tabs>
        <w:bidi w:val="0"/>
        <w:spacing w:before="0" w:after="160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а)</w:t>
        <w:tab/>
        <w:t>расходы по найму жилого помещения (кроме случаев предоставления бесплатного жилого помещения) не более 5500 рублей в сутки;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926" w:val="left"/>
        </w:tabs>
        <w:bidi w:val="0"/>
        <w:spacing w:before="0" w:after="160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б)</w:t>
        <w:tab/>
        <w:t>дополнительные расходы, связанные с проживанием вне постоянного места жительства (суточные), за каждый день нахождения в служебной командировке, включая выходные и праздничные дни, а также за дни нахождения в пути, в том числе за время вынужденной остановки в пути, в размере 500 рублей;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926" w:val="left"/>
        </w:tabs>
        <w:bidi w:val="0"/>
        <w:spacing w:before="0" w:after="160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в)</w:t>
        <w:tab/>
        <w:t xml:space="preserve">расходы на проезд к месту служебной командировки и обратно к месту постоянной работы (включая оплату услуг по бронированию и оформлению проездных документов, предоставлению в поездах постельных принадлежностей, оплату услуг аэропортов за обслуживание пассажиров (аэропортового сбора), а также оплату стоимости авиационных горюче-смазочных материалов (топливного сбора)) по фактическим затратам, подтвержденным проездными документами, но не выше стоимости проезда: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железнодорожным транспортом - в купейном вагоне скорого фирменного поезда;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/>
        <w:ind w:left="62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переправы, в салоне скоростного пассажирского судна на местах класса стандарт, эконом;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/>
        <w:ind w:left="62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воздушным транспортом - в салоне экономического класса, на бортах гражданской авиации, осуществляющих регулярные пассажирские перевозки по установленным маршрутам;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/>
        <w:ind w:left="62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автомобильным транспортом - в автомобильном транспорте общего пользования (кроме такси) по маршрутам регулярных перевозок, а также личным транспортом;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513" w:val="left"/>
        </w:tabs>
        <w:bidi w:val="0"/>
        <w:spacing w:before="0" w:after="0"/>
        <w:ind w:left="62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г)</w:t>
        <w:tab/>
        <w:t>иные расходы, связанные со служебной командировкой, произведенные с разрешения работодателя или уполномоченного им лица.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62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Возмещение расходов, связанных с использованием личного транспорта для проезда к месту служебной командировки и обратно к месту постоянной работы, осуществляется в порядке, определенном постановлением Правительства Российской Федерации от 2 июля 2013 года № 563 «О порядке выплаты компенсации за использование федеральными государственными гражданскими служащими личного транспорта (легковые автомобили и мотоциклы) в служебных целях и возмещения расходов, связанных с его использованием».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62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Руководителям и (или) работникам учреждений в период их нахождения в служебных командировках на территориях Донецкой Народной Республики, Луганской Народной Республики, Запорожской и Херсонской областей: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11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выплачивается средний заработок в двойном размере;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62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дополнительные расходы, связанные с проживанием вне постоянного места жительства (суточные), возмещаются в размере 8 480 рублей за каждый день нахождения в служебной командировке;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62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учреждения могут выплачивать безотчетные суммы в целях возмещения дополнительных расходов, связанных с такими командировками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/>
        <w:ind w:left="62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 командировках в местность, откуда руководитель и (или) работник, исходя из условий транспортного сообщения и характера выполняемой в командировке работы, имеет возможность ежедневно возвращаться к месту постоянного жительства, суточные не выплачиваются.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/>
        <w:ind w:left="62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Если руководитель и (или) работник по окончании рабочего дня по согласованию с работодателем остается в месте командирования, то расходы по найму жилого помещения при предоставлении соответствующих документов возмещаются руководителю и (или) работнику в порядке и размерах, которые предусмотрены подпунктами "а" и "б" пункта 7.29.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/>
        <w:ind w:left="62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Вопрос о целесообразности ежедневного возвращения руководителя и (или) работника из места командирования к месту постоянного жительства в каждом конкретном случае решает работодатель с учетом дальности расстояния, условий транспортного сообщения, характера выполняемого задания, а также необходимости создания руководителю и (или) работнику условий для отдыха".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11" w:val="left"/>
        </w:tabs>
        <w:bidi w:val="0"/>
        <w:spacing w:before="0" w:after="0"/>
        <w:ind w:left="62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Настоящее дополнительное соглашение вступает в силу с момента подписания между работниками бюджетного учреждения Ханты-Мансийского автономного округа — Югры Белоярский комплексный центр социального обслуживания населения» и бюджетным учреждением Ханты-Мансийского автономного округа - Югры «Белоярский комплексный центр социального обслуживания населения» и распространяет свое действие на правоотношения, возникающие с 1 января 2025 года.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115" w:left="1472" w:right="399" w:bottom="1321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993140</wp:posOffset>
              </wp:positionH>
              <wp:positionV relativeFrom="page">
                <wp:posOffset>617220</wp:posOffset>
              </wp:positionV>
              <wp:extent cx="4110355" cy="12573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10355" cy="1257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47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ru-RU" w:eastAsia="ru-RU" w:bidi="ru-RU"/>
                            </w:rPr>
                            <w:t>От Работодателя:</w:t>
                            <w:tab/>
                            <w:t>От Работников: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8.200000000000003pt;margin-top:48.600000000000001pt;width:323.64999999999998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47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От Работодателя:</w:t>
                      <w:tab/>
                      <w:t>От Работников: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Колонтитул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Основной текст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9">
    <w:name w:val="Подпись к картинке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Основной текст (2)_"/>
    <w:basedOn w:val="DefaultParagraphFont"/>
    <w:link w:val="Style1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A5ADC5"/>
      <w:sz w:val="11"/>
      <w:szCs w:val="11"/>
      <w:u w:val="none"/>
    </w:rPr>
  </w:style>
  <w:style w:type="character" w:customStyle="1" w:styleId="CharStyle17">
    <w:name w:val="Основной текст (3)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A5ADC5"/>
      <w:sz w:val="10"/>
      <w:szCs w:val="10"/>
      <w:u w:val="none"/>
    </w:rPr>
  </w:style>
  <w:style w:type="paragraph" w:customStyle="1" w:styleId="Style2">
    <w:name w:val="Колонтитул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Основной текст"/>
    <w:basedOn w:val="Normal"/>
    <w:link w:val="CharStyle6"/>
    <w:pPr>
      <w:widowControl w:val="0"/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8">
    <w:name w:val="Подпись к картинке"/>
    <w:basedOn w:val="Normal"/>
    <w:link w:val="CharStyle9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Основной текст (2)"/>
    <w:basedOn w:val="Normal"/>
    <w:link w:val="CharStyle12"/>
    <w:pPr>
      <w:widowControl w:val="0"/>
      <w:shd w:val="clear" w:color="auto" w:fill="FFFFFF"/>
      <w:spacing w:line="326" w:lineRule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color w:val="A5ADC5"/>
      <w:sz w:val="11"/>
      <w:szCs w:val="11"/>
      <w:u w:val="none"/>
    </w:rPr>
  </w:style>
  <w:style w:type="paragraph" w:customStyle="1" w:styleId="Style16">
    <w:name w:val="Основной текст (3)"/>
    <w:basedOn w:val="Normal"/>
    <w:link w:val="CharStyle1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A5ADC5"/>
      <w:sz w:val="10"/>
      <w:szCs w:val="1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/Relationships>
</file>